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59B6">
      <w:pPr>
        <w:ind w:firstLine="284"/>
        <w:jc w:val="right"/>
      </w:pPr>
      <w:bookmarkStart w:id="0" w:name="_GoBack"/>
      <w:bookmarkEnd w:id="0"/>
      <w:r>
        <w:t>ГОСТ 9179—77</w:t>
      </w:r>
    </w:p>
    <w:p w:rsidR="00000000" w:rsidRDefault="006A59B6">
      <w:pPr>
        <w:ind w:firstLine="284"/>
        <w:jc w:val="right"/>
      </w:pPr>
      <w:r>
        <w:t>Взамен</w:t>
      </w:r>
    </w:p>
    <w:p w:rsidR="00000000" w:rsidRDefault="006A59B6">
      <w:pPr>
        <w:ind w:firstLine="284"/>
        <w:jc w:val="right"/>
      </w:pPr>
      <w:r>
        <w:t xml:space="preserve"> ГОСТ 9179-70</w:t>
      </w:r>
    </w:p>
    <w:p w:rsidR="00000000" w:rsidRDefault="006A59B6">
      <w:pPr>
        <w:ind w:firstLine="284"/>
        <w:jc w:val="right"/>
      </w:pPr>
      <w:r>
        <w:t>в части технических</w:t>
      </w:r>
    </w:p>
    <w:p w:rsidR="00000000" w:rsidRDefault="006A59B6">
      <w:pPr>
        <w:ind w:firstLine="284"/>
        <w:jc w:val="right"/>
      </w:pPr>
      <w:r>
        <w:t xml:space="preserve"> условий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center"/>
      </w:pPr>
      <w:r>
        <w:t>УДК 691.51</w:t>
      </w:r>
      <w:r>
        <w:rPr>
          <w:lang w:val="en-US"/>
        </w:rPr>
        <w:t>:</w:t>
      </w:r>
      <w:r>
        <w:t>006.354</w:t>
      </w:r>
      <w:r>
        <w:tab/>
      </w:r>
      <w:r>
        <w:tab/>
      </w:r>
      <w:r>
        <w:tab/>
      </w:r>
      <w:r>
        <w:tab/>
      </w:r>
      <w:r>
        <w:tab/>
        <w:t xml:space="preserve">  Группа Ж12</w:t>
      </w:r>
    </w:p>
    <w:p w:rsidR="00000000" w:rsidRDefault="006A59B6">
      <w:pPr>
        <w:ind w:firstLine="284"/>
        <w:jc w:val="center"/>
      </w:pPr>
    </w:p>
    <w:p w:rsidR="00000000" w:rsidRDefault="006A59B6">
      <w:pPr>
        <w:ind w:firstLine="284"/>
        <w:jc w:val="center"/>
      </w:pPr>
      <w:r>
        <w:t>ГОСУДАРСТВЕННЫЙ СТРОИТЕЛЬНЫЙ КОМИТЕТ СССР</w:t>
      </w:r>
    </w:p>
    <w:p w:rsidR="00000000" w:rsidRDefault="006A59B6">
      <w:pPr>
        <w:ind w:firstLine="284"/>
        <w:jc w:val="center"/>
      </w:pPr>
    </w:p>
    <w:p w:rsidR="00000000" w:rsidRDefault="006A59B6">
      <w:pPr>
        <w:ind w:firstLine="284"/>
        <w:jc w:val="center"/>
      </w:pPr>
      <w:r>
        <w:t>ГОСУДАРСТВЕННЫЙ СТАНДАРТ СОЮЗА ССР</w:t>
      </w:r>
    </w:p>
    <w:p w:rsidR="00000000" w:rsidRDefault="006A59B6">
      <w:pPr>
        <w:ind w:firstLine="284"/>
        <w:jc w:val="center"/>
      </w:pPr>
    </w:p>
    <w:p w:rsidR="00000000" w:rsidRDefault="006A59B6">
      <w:pPr>
        <w:ind w:firstLine="284"/>
        <w:jc w:val="center"/>
        <w:rPr>
          <w:b/>
        </w:rPr>
      </w:pPr>
      <w:r>
        <w:rPr>
          <w:b/>
        </w:rPr>
        <w:t>ИЗВЕСТЬ СТРОИТЕЛЬНАЯ</w:t>
      </w:r>
    </w:p>
    <w:p w:rsidR="00000000" w:rsidRDefault="006A59B6">
      <w:pPr>
        <w:ind w:firstLine="284"/>
        <w:jc w:val="center"/>
        <w:rPr>
          <w:b/>
        </w:rPr>
      </w:pPr>
      <w:r>
        <w:rPr>
          <w:b/>
        </w:rPr>
        <w:t xml:space="preserve">Технические условия </w:t>
      </w:r>
    </w:p>
    <w:p w:rsidR="00000000" w:rsidRDefault="006A59B6">
      <w:pPr>
        <w:ind w:firstLine="284"/>
        <w:jc w:val="center"/>
      </w:pPr>
    </w:p>
    <w:p w:rsidR="00000000" w:rsidRDefault="006A59B6">
      <w:pPr>
        <w:ind w:firstLine="284"/>
        <w:jc w:val="center"/>
        <w:rPr>
          <w:lang w:val="en-US"/>
        </w:rPr>
      </w:pPr>
      <w:r>
        <w:rPr>
          <w:lang w:val="en-US"/>
        </w:rPr>
        <w:t>Lime for building purposes. Speci</w:t>
      </w:r>
      <w:r>
        <w:rPr>
          <w:lang w:val="en-US"/>
        </w:rPr>
        <w:t>fications</w:t>
      </w:r>
    </w:p>
    <w:p w:rsidR="00000000" w:rsidRDefault="006A59B6">
      <w:pPr>
        <w:ind w:firstLine="284"/>
        <w:jc w:val="both"/>
      </w:pPr>
      <w:r>
        <w:t>ОКП 57 4400</w:t>
      </w:r>
    </w:p>
    <w:p w:rsidR="00000000" w:rsidRDefault="006A59B6">
      <w:pPr>
        <w:ind w:firstLine="284"/>
        <w:jc w:val="right"/>
      </w:pPr>
      <w:r>
        <w:t xml:space="preserve">Дата введения </w:t>
      </w:r>
      <w:r>
        <w:rPr>
          <w:u w:val="single"/>
        </w:rPr>
        <w:t>01.01.79</w:t>
      </w:r>
    </w:p>
    <w:p w:rsidR="00000000" w:rsidRDefault="006A59B6">
      <w:pPr>
        <w:ind w:firstLine="284"/>
        <w:jc w:val="center"/>
      </w:pPr>
    </w:p>
    <w:p w:rsidR="00000000" w:rsidRDefault="006A59B6">
      <w:pPr>
        <w:ind w:firstLine="284"/>
        <w:jc w:val="center"/>
      </w:pPr>
      <w:r>
        <w:t>Несоблюдение стандарта преследуется по закону</w:t>
      </w:r>
    </w:p>
    <w:p w:rsidR="00000000" w:rsidRDefault="006A59B6">
      <w:pPr>
        <w:ind w:firstLine="284"/>
        <w:jc w:val="both"/>
      </w:pPr>
      <w:r>
        <w:t xml:space="preserve">Настоящий стандарт распространяется на строительную известь, представляющую собой продукт обжига карбонатных пород или смесь этого продукта с минеральными добавками. Строительная известь применяется для приготовления растворов и бетонов, вяжущих материалов и производства строительных изделий.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1. КЛАССИФИКАЦИЯ</w:t>
      </w:r>
    </w:p>
    <w:p w:rsidR="00000000" w:rsidRDefault="006A59B6">
      <w:pPr>
        <w:ind w:firstLine="284"/>
        <w:jc w:val="both"/>
      </w:pPr>
      <w:r>
        <w:t>1.1. Строительная известь в зависимости от условий твердения подразделяетс</w:t>
      </w:r>
      <w:r>
        <w:t>я на воздушную, обеспечивающую твердение строительных растворов и бетонов и сохранение ими прочности в воздушно-сухих условиях, и на гидравлическую, обеспечивающую твердение строительных растворов и бетонов и сохранение ими прочности как на воздухе, так и в воде.</w:t>
      </w:r>
    </w:p>
    <w:p w:rsidR="00000000" w:rsidRDefault="006A59B6">
      <w:pPr>
        <w:ind w:firstLine="284"/>
        <w:jc w:val="both"/>
      </w:pPr>
      <w:r>
        <w:t>1.2. Воздушную негашеную известь в зависимости от содержания в ней окислов кальция и магния подразделяют на кальциевую, магнезиальную и доломитовую.</w:t>
      </w:r>
    </w:p>
    <w:p w:rsidR="00000000" w:rsidRDefault="006A59B6">
      <w:pPr>
        <w:ind w:firstLine="284"/>
        <w:jc w:val="both"/>
      </w:pPr>
      <w:r>
        <w:t>1.3. Воздушная известь подразделяется на негашеную и гидратную (гашеную), получаемую гашением кальц</w:t>
      </w:r>
      <w:r>
        <w:t>иевой, магнезиальной и доломитовой извести.</w:t>
      </w:r>
    </w:p>
    <w:p w:rsidR="00000000" w:rsidRDefault="006A59B6">
      <w:pPr>
        <w:ind w:firstLine="284"/>
        <w:jc w:val="both"/>
      </w:pPr>
      <w:r>
        <w:t>1.4. Гидравлическую известь подразделяют на слабогидравлическую и сильногидравлическую.</w:t>
      </w:r>
    </w:p>
    <w:p w:rsidR="00000000" w:rsidRDefault="006A59B6">
      <w:pPr>
        <w:ind w:firstLine="284"/>
        <w:jc w:val="both"/>
      </w:pPr>
      <w:r>
        <w:t>1.5. По фракционному составу известь подразделяют на комовую, в том числе дробленую, и порошкообразную.</w:t>
      </w:r>
    </w:p>
    <w:p w:rsidR="00000000" w:rsidRDefault="006A59B6">
      <w:pPr>
        <w:ind w:firstLine="284"/>
        <w:jc w:val="both"/>
      </w:pPr>
      <w:r>
        <w:t>1.6. Порошкообразную известь, получаемую размолом или гашением (гидратацией) комовой извести, подразделяют на известь без добавок и с добавками.</w:t>
      </w:r>
    </w:p>
    <w:p w:rsidR="00000000" w:rsidRDefault="006A59B6">
      <w:pPr>
        <w:ind w:firstLine="284"/>
        <w:jc w:val="both"/>
      </w:pPr>
      <w:r>
        <w:t>1.7. Строительную негашеную известь по времени гашения подразделяют на быстрогасящуюся — не более 8 мин, среднегасящуюся — не более</w:t>
      </w:r>
      <w:r>
        <w:t xml:space="preserve"> 25 мин, медленногасящуюся — более 25 мин.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2. ТЕХНИЧЕСКИЕ ТРЕБОВАНИЯ</w:t>
      </w:r>
    </w:p>
    <w:p w:rsidR="00000000" w:rsidRDefault="006A59B6">
      <w:pPr>
        <w:ind w:firstLine="284"/>
        <w:jc w:val="both"/>
      </w:pPr>
      <w:r>
        <w:t xml:space="preserve">2.1. Строительную известь следует изготовлять в соответствии с требованиями настоящего стандарта по технологическому регламенту, утвержденному в установленном порядке.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  <w:r>
        <w:t>2.2. Материалы, применяемые при производстве строительной извести: карбонатные породы, минеральные добавки (гранулированные доменные или электротермофосфорные шлаки, активные минеральные добавки, кварцевые пески), должны удовлетворять требо</w:t>
      </w:r>
      <w:r>
        <w:t>ваниям соответствующих действующих нормативных документов.</w:t>
      </w:r>
    </w:p>
    <w:p w:rsidR="00000000" w:rsidRDefault="006A59B6">
      <w:pPr>
        <w:ind w:firstLine="284"/>
        <w:jc w:val="both"/>
      </w:pPr>
      <w:r>
        <w:t>2.2.1. Минеральные добавки вводят в порошкообразную строительную известь в количествах, допускаемых требованиями к содержанию в ней активных СаО + М</w:t>
      </w:r>
      <w:r>
        <w:rPr>
          <w:lang w:val="en-US"/>
        </w:rPr>
        <w:t>g</w:t>
      </w:r>
      <w:r>
        <w:t>О по п. 2.4.</w:t>
      </w:r>
    </w:p>
    <w:p w:rsidR="00000000" w:rsidRDefault="006A59B6">
      <w:pPr>
        <w:ind w:firstLine="284"/>
        <w:jc w:val="both"/>
      </w:pPr>
      <w:r>
        <w:t xml:space="preserve">2.3. Воздушная негашеная известь без добавок подразделяется на три сорта: 1, 2 и 3; негашеная порошкообразная с добавками — на два сорта: 1 и 2; гидратная (гашеная) без добавок и с добавками на два сорта: 1 и 2. </w:t>
      </w:r>
    </w:p>
    <w:p w:rsidR="00000000" w:rsidRDefault="006A59B6">
      <w:pPr>
        <w:ind w:firstLine="284"/>
        <w:jc w:val="both"/>
      </w:pPr>
      <w:r>
        <w:t>2.4. Воздушная известь должна соответствовать требованиям, указанным в табл. 1</w:t>
      </w:r>
      <w:r>
        <w:t>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Таблица 1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0"/>
        <w:gridCol w:w="600"/>
        <w:gridCol w:w="580"/>
        <w:gridCol w:w="460"/>
        <w:gridCol w:w="751"/>
        <w:gridCol w:w="645"/>
        <w:gridCol w:w="414"/>
        <w:gridCol w:w="619"/>
        <w:gridCol w:w="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00000" w:rsidRDefault="006A59B6">
            <w:pPr>
              <w:jc w:val="both"/>
            </w:pPr>
          </w:p>
        </w:tc>
        <w:tc>
          <w:tcPr>
            <w:tcW w:w="4659" w:type="dxa"/>
            <w:gridSpan w:val="8"/>
          </w:tcPr>
          <w:p w:rsidR="00000000" w:rsidRDefault="006A59B6">
            <w:pPr>
              <w:jc w:val="both"/>
            </w:pPr>
            <w:r>
              <w:t>Норма для извести, %,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00000" w:rsidRDefault="006A59B6">
            <w:pPr>
              <w:jc w:val="both"/>
            </w:pPr>
          </w:p>
        </w:tc>
        <w:tc>
          <w:tcPr>
            <w:tcW w:w="3450" w:type="dxa"/>
            <w:gridSpan w:val="6"/>
          </w:tcPr>
          <w:p w:rsidR="00000000" w:rsidRDefault="006A59B6">
            <w:pPr>
              <w:jc w:val="both"/>
            </w:pPr>
            <w:r>
              <w:t>негашеной</w:t>
            </w:r>
          </w:p>
        </w:tc>
        <w:tc>
          <w:tcPr>
            <w:tcW w:w="1209" w:type="dxa"/>
            <w:gridSpan w:val="2"/>
          </w:tcPr>
          <w:p w:rsidR="00000000" w:rsidRDefault="006A59B6">
            <w:pPr>
              <w:jc w:val="both"/>
            </w:pPr>
            <w:r>
              <w:t>гидратной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00000" w:rsidRDefault="006A59B6">
            <w:pPr>
              <w:jc w:val="both"/>
            </w:pPr>
            <w:r>
              <w:t>Наименование показателя</w:t>
            </w:r>
          </w:p>
        </w:tc>
        <w:tc>
          <w:tcPr>
            <w:tcW w:w="1640" w:type="dxa"/>
            <w:gridSpan w:val="3"/>
          </w:tcPr>
          <w:p w:rsidR="00000000" w:rsidRDefault="006A59B6">
            <w:pPr>
              <w:jc w:val="both"/>
            </w:pPr>
            <w:r>
              <w:t>кальциевой</w:t>
            </w:r>
          </w:p>
        </w:tc>
        <w:tc>
          <w:tcPr>
            <w:tcW w:w="1810" w:type="dxa"/>
            <w:gridSpan w:val="3"/>
          </w:tcPr>
          <w:p w:rsidR="00000000" w:rsidRDefault="006A59B6">
            <w:pPr>
              <w:jc w:val="both"/>
            </w:pPr>
            <w:r>
              <w:t>магнезиальной и доломитовой</w:t>
            </w:r>
          </w:p>
        </w:tc>
        <w:tc>
          <w:tcPr>
            <w:tcW w:w="1209" w:type="dxa"/>
            <w:gridSpan w:val="2"/>
          </w:tcPr>
          <w:p w:rsidR="00000000" w:rsidRDefault="006A59B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00000" w:rsidRDefault="006A59B6">
            <w:pPr>
              <w:jc w:val="both"/>
            </w:pPr>
          </w:p>
        </w:tc>
        <w:tc>
          <w:tcPr>
            <w:tcW w:w="4659" w:type="dxa"/>
            <w:gridSpan w:val="8"/>
          </w:tcPr>
          <w:p w:rsidR="00000000" w:rsidRDefault="006A59B6">
            <w:pPr>
              <w:jc w:val="both"/>
            </w:pPr>
            <w:r>
              <w:t>сорт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000000" w:rsidRDefault="006A59B6">
            <w:pPr>
              <w:jc w:val="both"/>
            </w:pPr>
          </w:p>
        </w:tc>
        <w:tc>
          <w:tcPr>
            <w:tcW w:w="600" w:type="dxa"/>
          </w:tcPr>
          <w:p w:rsidR="00000000" w:rsidRDefault="006A59B6">
            <w:pPr>
              <w:jc w:val="both"/>
            </w:pPr>
            <w:r>
              <w:t>1</w:t>
            </w:r>
          </w:p>
        </w:tc>
        <w:tc>
          <w:tcPr>
            <w:tcW w:w="580" w:type="dxa"/>
          </w:tcPr>
          <w:p w:rsidR="00000000" w:rsidRDefault="006A59B6">
            <w:pPr>
              <w:jc w:val="both"/>
            </w:pPr>
            <w:r>
              <w:t>2</w:t>
            </w:r>
          </w:p>
        </w:tc>
        <w:tc>
          <w:tcPr>
            <w:tcW w:w="460" w:type="dxa"/>
          </w:tcPr>
          <w:p w:rsidR="00000000" w:rsidRDefault="006A59B6">
            <w:pPr>
              <w:jc w:val="both"/>
            </w:pPr>
            <w:r>
              <w:t>3</w:t>
            </w:r>
          </w:p>
        </w:tc>
        <w:tc>
          <w:tcPr>
            <w:tcW w:w="751" w:type="dxa"/>
          </w:tcPr>
          <w:p w:rsidR="00000000" w:rsidRDefault="006A59B6">
            <w:pPr>
              <w:jc w:val="both"/>
            </w:pPr>
            <w:r>
              <w:t>1</w:t>
            </w:r>
          </w:p>
        </w:tc>
        <w:tc>
          <w:tcPr>
            <w:tcW w:w="645" w:type="dxa"/>
          </w:tcPr>
          <w:p w:rsidR="00000000" w:rsidRDefault="006A59B6">
            <w:pPr>
              <w:jc w:val="both"/>
            </w:pPr>
            <w:r>
              <w:t>2</w:t>
            </w:r>
          </w:p>
        </w:tc>
        <w:tc>
          <w:tcPr>
            <w:tcW w:w="413" w:type="dxa"/>
          </w:tcPr>
          <w:p w:rsidR="00000000" w:rsidRDefault="006A59B6">
            <w:pPr>
              <w:jc w:val="both"/>
            </w:pPr>
            <w:r>
              <w:t>3</w:t>
            </w:r>
          </w:p>
        </w:tc>
        <w:tc>
          <w:tcPr>
            <w:tcW w:w="619" w:type="dxa"/>
          </w:tcPr>
          <w:p w:rsidR="00000000" w:rsidRDefault="006A59B6">
            <w:pPr>
              <w:jc w:val="both"/>
            </w:pPr>
            <w:r>
              <w:t>1</w:t>
            </w:r>
          </w:p>
        </w:tc>
        <w:tc>
          <w:tcPr>
            <w:tcW w:w="590" w:type="dxa"/>
          </w:tcPr>
          <w:p w:rsidR="00000000" w:rsidRDefault="006A59B6">
            <w:pPr>
              <w:jc w:val="both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bottom w:val="nil"/>
            </w:tcBorders>
          </w:tcPr>
          <w:p w:rsidR="00000000" w:rsidRDefault="006A59B6">
            <w:pPr>
              <w:jc w:val="both"/>
            </w:pPr>
            <w:r>
              <w:t xml:space="preserve">Активные </w:t>
            </w:r>
          </w:p>
          <w:p w:rsidR="00000000" w:rsidRDefault="006A59B6">
            <w:pPr>
              <w:jc w:val="both"/>
            </w:pPr>
            <w:r>
              <w:t>СаО + М</w:t>
            </w:r>
            <w:r>
              <w:rPr>
                <w:lang w:val="en-US"/>
              </w:rPr>
              <w:t>gO</w:t>
            </w:r>
            <w:r>
              <w:t>, не менее:</w:t>
            </w:r>
          </w:p>
        </w:tc>
        <w:tc>
          <w:tcPr>
            <w:tcW w:w="600" w:type="dxa"/>
            <w:tcBorders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580" w:type="dxa"/>
            <w:tcBorders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460" w:type="dxa"/>
            <w:tcBorders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751" w:type="dxa"/>
            <w:tcBorders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645" w:type="dxa"/>
            <w:tcBorders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413" w:type="dxa"/>
            <w:tcBorders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619" w:type="dxa"/>
            <w:tcBorders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590" w:type="dxa"/>
            <w:tcBorders>
              <w:bottom w:val="nil"/>
            </w:tcBorders>
          </w:tcPr>
          <w:p w:rsidR="00000000" w:rsidRDefault="006A59B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без добавок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90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80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70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85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75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65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67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с добавками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65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55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sym w:font="Symbol" w:char="F0BE"/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60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50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sym w:font="Symbol" w:char="F0BE"/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50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Активный МgO, неболее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5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5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5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20(40)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20(40)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000000" w:rsidRDefault="006A59B6">
            <w:pPr>
              <w:jc w:val="both"/>
            </w:pPr>
            <w:r>
              <w:rPr>
                <w:lang w:val="en-US"/>
              </w:rPr>
              <w:t>(40)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sym w:font="Symbol" w:char="F0BE"/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СО</w:t>
            </w:r>
            <w:r>
              <w:rPr>
                <w:vertAlign w:val="subscript"/>
              </w:rPr>
              <w:t>2</w:t>
            </w:r>
            <w:r>
              <w:t>, не более: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без добавок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3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5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7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8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11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3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t>с добавками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sym w:font="Symbol" w:char="F0BE"/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9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sym w:font="Symbol" w:char="F0BE"/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2</w:t>
            </w: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t>Непогасившиеся зерна, не более</w:t>
            </w:r>
          </w:p>
        </w:tc>
        <w:tc>
          <w:tcPr>
            <w:tcW w:w="600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7</w:t>
            </w:r>
          </w:p>
        </w:tc>
        <w:tc>
          <w:tcPr>
            <w:tcW w:w="580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11</w:t>
            </w:r>
          </w:p>
        </w:tc>
        <w:tc>
          <w:tcPr>
            <w:tcW w:w="460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14</w:t>
            </w:r>
          </w:p>
        </w:tc>
        <w:tc>
          <w:tcPr>
            <w:tcW w:w="751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10</w:t>
            </w:r>
          </w:p>
        </w:tc>
        <w:tc>
          <w:tcPr>
            <w:tcW w:w="645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15</w:t>
            </w:r>
          </w:p>
        </w:tc>
        <w:tc>
          <w:tcPr>
            <w:tcW w:w="413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rPr>
                <w:lang w:val="en-US"/>
              </w:rPr>
              <w:t>20</w:t>
            </w:r>
          </w:p>
        </w:tc>
        <w:tc>
          <w:tcPr>
            <w:tcW w:w="619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sym w:font="Symbol" w:char="F0BE"/>
            </w:r>
          </w:p>
        </w:tc>
        <w:tc>
          <w:tcPr>
            <w:tcW w:w="590" w:type="dxa"/>
            <w:tcBorders>
              <w:top w:val="nil"/>
            </w:tcBorders>
          </w:tcPr>
          <w:p w:rsidR="00000000" w:rsidRDefault="006A59B6">
            <w:pPr>
              <w:jc w:val="both"/>
            </w:pPr>
            <w:r>
              <w:sym w:font="Symbol" w:char="F0BE"/>
            </w:r>
          </w:p>
        </w:tc>
      </w:tr>
    </w:tbl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Примечания:</w:t>
      </w:r>
    </w:p>
    <w:p w:rsidR="00000000" w:rsidRDefault="006A59B6">
      <w:pPr>
        <w:ind w:firstLine="284"/>
        <w:jc w:val="both"/>
      </w:pPr>
      <w:r>
        <w:t>1. В скобках указано содержание МgO дл</w:t>
      </w:r>
      <w:r>
        <w:t>я доломитовой извести.</w:t>
      </w:r>
    </w:p>
    <w:p w:rsidR="00000000" w:rsidRDefault="006A59B6">
      <w:pPr>
        <w:ind w:firstLine="284"/>
        <w:jc w:val="both"/>
      </w:pPr>
      <w:r>
        <w:t>2. СО</w:t>
      </w:r>
      <w:r>
        <w:rPr>
          <w:vertAlign w:val="subscript"/>
          <w:lang w:val="en-US"/>
        </w:rPr>
        <w:t>2</w:t>
      </w:r>
      <w:r>
        <w:t xml:space="preserve"> в извести с добавками определяют газообъемным методом.</w:t>
      </w:r>
    </w:p>
    <w:p w:rsidR="00000000" w:rsidRDefault="006A59B6">
      <w:pPr>
        <w:ind w:firstLine="284"/>
        <w:jc w:val="both"/>
        <w:rPr>
          <w:i/>
        </w:rPr>
      </w:pPr>
      <w:r>
        <w:t>3. Для кальциевой извести 3-го сорта, используемой для технологических целей, допускается по согласованию с потребителями содержание непогасившихся зерен не более 20 %</w:t>
      </w:r>
      <w:r>
        <w:rPr>
          <w:i/>
        </w:rPr>
        <w:t>.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  <w:rPr>
          <w:i/>
        </w:rPr>
      </w:pPr>
      <w:r>
        <w:t>2.4.1. Влажность гидратной извести не должна быть более 5 %.</w:t>
      </w:r>
    </w:p>
    <w:p w:rsidR="00000000" w:rsidRDefault="006A59B6">
      <w:pPr>
        <w:ind w:firstLine="284"/>
        <w:jc w:val="both"/>
      </w:pPr>
      <w:r>
        <w:t xml:space="preserve">2.4.2. Сортность извести определяют по величине показателя, соответствующего низшему сорту, если по отдельным показателям она соответствует разным сортам. </w:t>
      </w:r>
    </w:p>
    <w:p w:rsidR="00000000" w:rsidRDefault="006A59B6">
      <w:pPr>
        <w:ind w:firstLine="284"/>
        <w:jc w:val="both"/>
      </w:pPr>
      <w:r>
        <w:t>2.5. (Ис</w:t>
      </w:r>
      <w:r>
        <w:t>ключен, Изм. № 1).</w:t>
      </w:r>
    </w:p>
    <w:p w:rsidR="00000000" w:rsidRDefault="006A59B6">
      <w:pPr>
        <w:ind w:firstLine="284"/>
        <w:jc w:val="both"/>
      </w:pPr>
      <w:r>
        <w:t>2.6. Гидравлическая известь по химическому составу должна соответствовать требованиям, указанным в табл. 2.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Таблица 2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0"/>
        <w:gridCol w:w="2040"/>
        <w:gridCol w:w="2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Химический состав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6A59B6">
            <w:pPr>
              <w:jc w:val="both"/>
            </w:pPr>
            <w:r>
              <w:t>Норма для извести, %, по массе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6A59B6">
            <w:pPr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слабогидравлической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6A59B6">
            <w:pPr>
              <w:jc w:val="both"/>
            </w:pPr>
            <w:r>
              <w:t>сильногидравлической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Активные СаО + М</w:t>
            </w:r>
            <w:r>
              <w:rPr>
                <w:lang w:val="en-US"/>
              </w:rPr>
              <w:t>g</w:t>
            </w:r>
            <w:r>
              <w:t>О;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</w:p>
        </w:tc>
        <w:tc>
          <w:tcPr>
            <w:tcW w:w="2260" w:type="dxa"/>
            <w:tcBorders>
              <w:top w:val="nil"/>
              <w:left w:val="nil"/>
            </w:tcBorders>
          </w:tcPr>
          <w:p w:rsidR="00000000" w:rsidRDefault="006A59B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не более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65</w:t>
            </w:r>
          </w:p>
        </w:tc>
        <w:tc>
          <w:tcPr>
            <w:tcW w:w="2260" w:type="dxa"/>
            <w:tcBorders>
              <w:left w:val="nil"/>
            </w:tcBorders>
          </w:tcPr>
          <w:p w:rsidR="00000000" w:rsidRDefault="006A59B6">
            <w:pPr>
              <w:jc w:val="both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не менее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40</w:t>
            </w:r>
          </w:p>
        </w:tc>
        <w:tc>
          <w:tcPr>
            <w:tcW w:w="2260" w:type="dxa"/>
            <w:tcBorders>
              <w:left w:val="nil"/>
            </w:tcBorders>
          </w:tcPr>
          <w:p w:rsidR="00000000" w:rsidRDefault="006A59B6">
            <w:pPr>
              <w:jc w:val="both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Активный М</w:t>
            </w:r>
            <w:r>
              <w:rPr>
                <w:lang w:val="en-US"/>
              </w:rPr>
              <w:t>gO</w:t>
            </w:r>
            <w:r>
              <w:t>, не более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б</w:t>
            </w:r>
          </w:p>
        </w:tc>
        <w:tc>
          <w:tcPr>
            <w:tcW w:w="2260" w:type="dxa"/>
            <w:tcBorders>
              <w:left w:val="nil"/>
            </w:tcBorders>
          </w:tcPr>
          <w:p w:rsidR="00000000" w:rsidRDefault="006A59B6">
            <w:pPr>
              <w:jc w:val="both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СО</w:t>
            </w:r>
            <w:r>
              <w:rPr>
                <w:vertAlign w:val="subscript"/>
              </w:rPr>
              <w:t>2</w:t>
            </w:r>
            <w:r>
              <w:t>, не более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6A59B6">
            <w:pPr>
              <w:jc w:val="both"/>
            </w:pPr>
            <w:r>
              <w:t>6</w:t>
            </w:r>
          </w:p>
        </w:tc>
        <w:tc>
          <w:tcPr>
            <w:tcW w:w="2260" w:type="dxa"/>
            <w:tcBorders>
              <w:left w:val="nil"/>
            </w:tcBorders>
          </w:tcPr>
          <w:p w:rsidR="00000000" w:rsidRDefault="006A59B6">
            <w:pPr>
              <w:jc w:val="both"/>
            </w:pPr>
            <w:r>
              <w:t>5</w:t>
            </w:r>
          </w:p>
        </w:tc>
      </w:tr>
    </w:tbl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  <w:rPr>
          <w:lang w:val="en-US"/>
        </w:rPr>
      </w:pPr>
      <w:r>
        <w:t>2.7. Предел прочности образцов, МПа (кгс/см</w:t>
      </w:r>
      <w:r>
        <w:rPr>
          <w:vertAlign w:val="superscript"/>
          <w:lang w:val="en-US"/>
        </w:rPr>
        <w:t>2</w:t>
      </w:r>
      <w:r>
        <w:t xml:space="preserve">), через 28 сут твердения должен быть не менее: </w:t>
      </w:r>
    </w:p>
    <w:p w:rsidR="00000000" w:rsidRDefault="006A59B6">
      <w:pPr>
        <w:ind w:firstLine="284"/>
        <w:jc w:val="both"/>
        <w:rPr>
          <w:i/>
        </w:rPr>
      </w:pPr>
      <w:r>
        <w:t xml:space="preserve">а) </w:t>
      </w:r>
      <w:r>
        <w:rPr>
          <w:i/>
        </w:rPr>
        <w:t>при изгибе:</w:t>
      </w:r>
    </w:p>
    <w:p w:rsidR="00000000" w:rsidRDefault="006A59B6">
      <w:pPr>
        <w:ind w:firstLine="284"/>
        <w:jc w:val="both"/>
        <w:rPr>
          <w:lang w:val="en-US"/>
        </w:rPr>
      </w:pPr>
      <w:r>
        <w:t xml:space="preserve">0,4 (4,0) - для слабогидравлической извести; </w:t>
      </w:r>
    </w:p>
    <w:p w:rsidR="00000000" w:rsidRDefault="006A59B6">
      <w:pPr>
        <w:ind w:firstLine="284"/>
        <w:jc w:val="both"/>
      </w:pPr>
      <w:r>
        <w:t>1,0 (10) - для сильногидр</w:t>
      </w:r>
      <w:r>
        <w:t xml:space="preserve">авлической извести; </w:t>
      </w:r>
    </w:p>
    <w:p w:rsidR="00000000" w:rsidRDefault="006A59B6">
      <w:pPr>
        <w:ind w:firstLine="284"/>
        <w:jc w:val="both"/>
        <w:rPr>
          <w:i/>
        </w:rPr>
      </w:pPr>
      <w:r>
        <w:t xml:space="preserve">б) </w:t>
      </w:r>
      <w:r>
        <w:rPr>
          <w:i/>
        </w:rPr>
        <w:t>при сжатии:</w:t>
      </w:r>
    </w:p>
    <w:p w:rsidR="00000000" w:rsidRDefault="006A59B6">
      <w:pPr>
        <w:ind w:firstLine="284"/>
        <w:jc w:val="both"/>
      </w:pPr>
      <w:r>
        <w:t xml:space="preserve">1,7 (17) - для слабогидравлической извести; </w:t>
      </w:r>
    </w:p>
    <w:p w:rsidR="00000000" w:rsidRDefault="006A59B6">
      <w:pPr>
        <w:ind w:firstLine="284"/>
        <w:jc w:val="both"/>
      </w:pPr>
      <w:r>
        <w:t>5,0 (50) - для сильногидравлической извести.</w:t>
      </w:r>
    </w:p>
    <w:p w:rsidR="00000000" w:rsidRDefault="006A59B6">
      <w:pPr>
        <w:ind w:firstLine="284"/>
        <w:jc w:val="both"/>
      </w:pPr>
      <w:r>
        <w:t>2.7.1. Вид гидравлической извести определяют по пределу прочности при сжатии, если по отдельным показателям она относится к разным видам.</w:t>
      </w:r>
    </w:p>
    <w:p w:rsidR="00000000" w:rsidRDefault="006A59B6">
      <w:pPr>
        <w:ind w:firstLine="284"/>
        <w:jc w:val="both"/>
      </w:pPr>
      <w:r>
        <w:t>2.8. Содержание гидратной воды в негашеной извести не должно быть более 2 %.</w:t>
      </w:r>
    </w:p>
    <w:p w:rsidR="00000000" w:rsidRDefault="006A59B6">
      <w:pPr>
        <w:ind w:firstLine="284"/>
        <w:jc w:val="both"/>
      </w:pPr>
      <w:r>
        <w:t>2.9. Степень дисперсности порошкообразной воздушной и гидравлической извести должна быть такой, чтобы при просеивании пробы извести сквозь сито с сетками № 02 и №008 по ГО</w:t>
      </w:r>
      <w:r>
        <w:t>СТ 6613 проходило соответственно не менее 98,5 и 85 % массы просеиваемой пробы.</w:t>
      </w:r>
    </w:p>
    <w:p w:rsidR="00000000" w:rsidRDefault="006A59B6">
      <w:pPr>
        <w:ind w:firstLine="284"/>
        <w:jc w:val="both"/>
      </w:pPr>
      <w:r>
        <w:lastRenderedPageBreak/>
        <w:t xml:space="preserve">Максимальный размер кусков дробленой извести должен быть не более 20мм.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  <w:r>
        <w:t>2.9.1. По согласованию с потребителем допускается поставка комовой гидравлической извести, используемой в технологических целях.</w:t>
      </w:r>
    </w:p>
    <w:p w:rsidR="00000000" w:rsidRDefault="006A59B6">
      <w:pPr>
        <w:ind w:firstLine="284"/>
        <w:jc w:val="both"/>
      </w:pPr>
      <w:r>
        <w:t>2.10. Воздушная и гидравлическая известь должна выдерживать испытание на равномерность изменения объема.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3. ПРАВИЛА ПРИЕМКИ</w:t>
      </w:r>
    </w:p>
    <w:p w:rsidR="00000000" w:rsidRDefault="006A59B6">
      <w:pPr>
        <w:ind w:firstLine="284"/>
        <w:jc w:val="both"/>
      </w:pPr>
      <w:r>
        <w:t>3.1. Известь должна быть принята отделом технического контроля предприят</w:t>
      </w:r>
      <w:r>
        <w:t>ия-изготовителя.</w:t>
      </w:r>
    </w:p>
    <w:p w:rsidR="00000000" w:rsidRDefault="006A59B6">
      <w:pPr>
        <w:ind w:firstLine="284"/>
        <w:jc w:val="both"/>
      </w:pPr>
      <w:r>
        <w:t>3.2. Известь принимается и отгружается партиями. Размер партии устанавливается в зависимости от годовой мощности предприятия в следующем количестве:</w:t>
      </w:r>
    </w:p>
    <w:p w:rsidR="00000000" w:rsidRDefault="006A59B6">
      <w:pPr>
        <w:ind w:firstLine="284"/>
        <w:jc w:val="both"/>
      </w:pPr>
      <w:r>
        <w:t xml:space="preserve">200 т - при годовой мощности до 100 тыс. т; </w:t>
      </w:r>
    </w:p>
    <w:p w:rsidR="00000000" w:rsidRDefault="006A59B6">
      <w:pPr>
        <w:ind w:firstLine="284"/>
        <w:jc w:val="both"/>
      </w:pPr>
      <w:r>
        <w:t xml:space="preserve">400 т- </w:t>
      </w:r>
      <w:r>
        <w:tab/>
        <w:t xml:space="preserve">„ </w:t>
      </w:r>
      <w:r>
        <w:tab/>
        <w:t xml:space="preserve">„ „ </w:t>
      </w:r>
      <w:r>
        <w:tab/>
        <w:t xml:space="preserve">св. 100 до 250 тыс. т; </w:t>
      </w:r>
    </w:p>
    <w:p w:rsidR="00000000" w:rsidRDefault="006A59B6">
      <w:pPr>
        <w:ind w:firstLine="284"/>
        <w:jc w:val="both"/>
      </w:pPr>
      <w:r>
        <w:t xml:space="preserve">800 т- </w:t>
      </w:r>
      <w:r>
        <w:tab/>
        <w:t xml:space="preserve">„ </w:t>
      </w:r>
      <w:r>
        <w:tab/>
        <w:t xml:space="preserve">„ „ </w:t>
      </w:r>
      <w:r>
        <w:tab/>
        <w:t xml:space="preserve">„    250 тыс. т. </w:t>
      </w:r>
    </w:p>
    <w:p w:rsidR="00000000" w:rsidRDefault="006A59B6">
      <w:pPr>
        <w:ind w:firstLine="284"/>
        <w:jc w:val="both"/>
      </w:pPr>
      <w:r>
        <w:t xml:space="preserve">Допускается приемка и отгрузка партий и меньшей массы.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  <w:r>
        <w:t xml:space="preserve">3.3. Массу поставляемой извести определяют взвешиванием в транспортных средствах на железнодорожных и автомобильных весах. Массу извести, </w:t>
      </w:r>
      <w:r>
        <w:t>отгружаемой в судах, определяют по осадке судна.</w:t>
      </w:r>
    </w:p>
    <w:p w:rsidR="00000000" w:rsidRDefault="006A59B6">
      <w:pPr>
        <w:ind w:firstLine="284"/>
        <w:jc w:val="both"/>
      </w:pPr>
      <w:r>
        <w:t>3.4. Предприятие-изготовитель производит приемку и паспортизацию продукции и назначает вид и сорт извести на основании данных заводского технологического контроля производства и данных текущего контроля отгружаемой партии.</w:t>
      </w:r>
    </w:p>
    <w:p w:rsidR="00000000" w:rsidRDefault="006A59B6">
      <w:pPr>
        <w:ind w:firstLine="284"/>
        <w:jc w:val="both"/>
      </w:pPr>
      <w:r>
        <w:t>Журналы с данными текущего контроля отгружаемой партии, используемые для приемки продукции, должны быть пронумерованы и опечатаны гербовой печатью.</w:t>
      </w:r>
    </w:p>
    <w:p w:rsidR="00000000" w:rsidRDefault="006A59B6">
      <w:pPr>
        <w:ind w:firstLine="284"/>
        <w:jc w:val="both"/>
      </w:pPr>
      <w:r>
        <w:t>3.4.1. Заводской технологический контроль производства осуществ</w:t>
      </w:r>
      <w:r>
        <w:softHyphen/>
        <w:t>ля</w:t>
      </w:r>
      <w:r>
        <w:softHyphen/>
      </w:r>
      <w:r>
        <w:softHyphen/>
        <w:t>ют в соответствии с техн</w:t>
      </w:r>
      <w:r>
        <w:t xml:space="preserve">ологическим регламентом.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  <w:r>
        <w:t>3.4.2. Текущий контроль качества отгружаемой партии осуществляют по данным испытания общей пробы. Общую пробу составляют не менее чем за две смены работы предприятия и не менее чем из восьми разовых проб. Пробы отбирают для комовой извести — от транспортных средств подачи продукции на склад, для порошкообразной — от каждой мельницы или гидратора, работающих в данный силос. Общую пробу для комовой извести составляют массой 20 кг, порошкообразной - 10</w:t>
      </w:r>
      <w:r>
        <w:t>кг. Отбор разовых проб осуществляют равномерно и в равных количествах. Общую пробу комовой извести измельчают до размеров кусков не более 10 мм.</w:t>
      </w:r>
    </w:p>
    <w:p w:rsidR="00000000" w:rsidRDefault="006A59B6">
      <w:pPr>
        <w:ind w:firstLine="284"/>
        <w:jc w:val="both"/>
      </w:pPr>
      <w:r>
        <w:t>3.4.3. Пробы, отобранные для текущего контроля отгружаемой партии, тщательно смешивают, квартуют и делят на две равные части. Одну из этих частей подвергают испытаниям для определения показателей, предусмотренных стандартом, другую - помещают в герметически закрываемый сосуд и хранят в сухом помещении на случай необходимости контрольных испытаний.</w:t>
      </w:r>
    </w:p>
    <w:p w:rsidR="00000000" w:rsidRDefault="006A59B6">
      <w:pPr>
        <w:ind w:firstLine="284"/>
        <w:jc w:val="both"/>
      </w:pPr>
      <w:r>
        <w:t xml:space="preserve">3.5. Контрольную </w:t>
      </w:r>
      <w:r>
        <w:t>проверку качества извести осуществляют государственные и ведомственные инспекции по качеству или потребитель, применяя при этом указанный порядок отбора проб.</w:t>
      </w:r>
    </w:p>
    <w:p w:rsidR="00000000" w:rsidRDefault="006A59B6">
      <w:pPr>
        <w:ind w:firstLine="284"/>
        <w:jc w:val="both"/>
      </w:pPr>
      <w:r>
        <w:t>3.5.1. От каждой партии отбирают общую пробу, получаемую объединением и тщательным смешением разовых проб. Общая проба для комовой извести составляет 30 кг, для порошкообразной — 15кг.</w:t>
      </w:r>
    </w:p>
    <w:p w:rsidR="00000000" w:rsidRDefault="006A59B6">
      <w:pPr>
        <w:ind w:firstLine="284"/>
        <w:jc w:val="both"/>
      </w:pPr>
      <w:r>
        <w:t>3.5.2. При отгрузке извести навалом пробу отбирают в момент погрузки или выгрузки, при отгрузке извести в таре — со склада готовой продукции или при разгрузке у потреби</w:t>
      </w:r>
      <w:r>
        <w:t>теля.</w:t>
      </w:r>
    </w:p>
    <w:p w:rsidR="00000000" w:rsidRDefault="006A59B6">
      <w:pPr>
        <w:ind w:firstLine="284"/>
        <w:jc w:val="both"/>
      </w:pPr>
      <w:r>
        <w:t>3.5.3. При поставке извести навалом в вагонах пробу отбирают равными долями из каждого вагона; при поставке извести автомобильным транспортом — равными долями от каждых 30 т извести; при поставке извести в мешках — равными долями из 10 мешков, отобранных случайным образом от каждой партии; при поставке водным транспортом — с транспортных лент или другого вида погрузочно-разгрузочных средств.</w:t>
      </w:r>
    </w:p>
    <w:p w:rsidR="00000000" w:rsidRDefault="006A59B6">
      <w:pPr>
        <w:ind w:firstLine="284"/>
        <w:jc w:val="both"/>
      </w:pPr>
      <w:r>
        <w:t>3.5.4. Отобранную общую пробу извести подвергают испытаниям для определения показателей, предусмотренных настоя</w:t>
      </w:r>
      <w:r>
        <w:t xml:space="preserve">щим стандартом. </w:t>
      </w:r>
    </w:p>
    <w:p w:rsidR="00000000" w:rsidRDefault="006A59B6">
      <w:pPr>
        <w:ind w:firstLine="284"/>
        <w:jc w:val="both"/>
      </w:pPr>
      <w:r>
        <w:t>3.5.5. (Исключен, Изм. № 1).</w:t>
      </w:r>
    </w:p>
    <w:p w:rsidR="00000000" w:rsidRDefault="006A59B6">
      <w:pPr>
        <w:ind w:firstLine="284"/>
        <w:jc w:val="both"/>
      </w:pPr>
      <w:r>
        <w:t>3.5.6. При контрольной проверке качества известь должна соответствовать всем требованиям настоящего стандарта для данного вида и сорта.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4. МЕТОДЫ ИСПЫТАНИЙ</w:t>
      </w:r>
    </w:p>
    <w:p w:rsidR="00000000" w:rsidRDefault="006A59B6">
      <w:pPr>
        <w:ind w:firstLine="284"/>
        <w:jc w:val="both"/>
      </w:pPr>
      <w:r>
        <w:t>Химический анализ и определение физико-механических свойств извести производят по ГОСТ 22688. При этом для кальциевой извести содержание активной М</w:t>
      </w:r>
      <w:r>
        <w:rPr>
          <w:lang w:val="en-US"/>
        </w:rPr>
        <w:t>g</w:t>
      </w:r>
      <w:r>
        <w:t xml:space="preserve">О устанавливают по данным входного контроля сырья.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5. УПАКОВКА, МАРКИРОВКА, ТРАНСПОРТИРОВАНИЕ И ХРАНЕНИЕ</w:t>
      </w:r>
    </w:p>
    <w:p w:rsidR="00000000" w:rsidRDefault="006A59B6">
      <w:pPr>
        <w:ind w:firstLine="284"/>
        <w:jc w:val="both"/>
      </w:pPr>
      <w:r>
        <w:t xml:space="preserve">5.1. Комовую известь </w:t>
      </w:r>
      <w:r>
        <w:t>отгружают навалом, порошкообразную — навалом или в бумажных мешках по ГОСТ 2226. Допускается с согласия потребителя применять четырехслойные бумажные мешки.</w:t>
      </w:r>
    </w:p>
    <w:p w:rsidR="00000000" w:rsidRDefault="006A59B6">
      <w:pPr>
        <w:ind w:firstLine="284"/>
        <w:jc w:val="both"/>
      </w:pPr>
      <w:r>
        <w:t>5.2. Для определения средней массы мешков брутто одновременно взвешивают 20 мешков с известью, отобранных случайным образом, и результат делят на 20. Среднюю массу мешка нетто определяют, вычитая из массы брутто среднюю массу нетто мешка. Отклонение средней массы мешков с известью нетто от указанной на упаковке не должно превышать ±1 кг.</w:t>
      </w:r>
    </w:p>
    <w:p w:rsidR="00000000" w:rsidRDefault="006A59B6">
      <w:pPr>
        <w:ind w:firstLine="284"/>
        <w:jc w:val="both"/>
      </w:pPr>
      <w:r>
        <w:t>5.3. Изготовите</w:t>
      </w:r>
      <w:r>
        <w:t>ль одновременно с отгрузочными реквизитами обязан направлять каждому потребителю извести паспорт, в котором должны быть указаны:</w:t>
      </w:r>
    </w:p>
    <w:p w:rsidR="00000000" w:rsidRDefault="006A59B6">
      <w:pPr>
        <w:ind w:firstLine="284"/>
        <w:jc w:val="both"/>
      </w:pPr>
      <w:r>
        <w:t>название предприятия-изготовителя и (или) его товарный знак;</w:t>
      </w:r>
    </w:p>
    <w:p w:rsidR="00000000" w:rsidRDefault="006A59B6">
      <w:pPr>
        <w:ind w:firstLine="284"/>
        <w:jc w:val="both"/>
      </w:pPr>
      <w:r>
        <w:t xml:space="preserve">дата отгрузки извести; </w:t>
      </w:r>
    </w:p>
    <w:p w:rsidR="00000000" w:rsidRDefault="006A59B6">
      <w:pPr>
        <w:ind w:firstLine="284"/>
        <w:jc w:val="both"/>
      </w:pPr>
      <w:r>
        <w:t xml:space="preserve">номер паспорта и партии; </w:t>
      </w:r>
    </w:p>
    <w:p w:rsidR="00000000" w:rsidRDefault="006A59B6">
      <w:pPr>
        <w:ind w:firstLine="284"/>
        <w:jc w:val="both"/>
      </w:pPr>
      <w:r>
        <w:t>масса партии;</w:t>
      </w:r>
    </w:p>
    <w:p w:rsidR="00000000" w:rsidRDefault="006A59B6">
      <w:pPr>
        <w:ind w:firstLine="284"/>
        <w:jc w:val="both"/>
      </w:pPr>
      <w:r>
        <w:t xml:space="preserve">полное наименование извести, ее гарантированный вид и сорт, показатели соответствия продукции требованиям настоящего стандарта; </w:t>
      </w:r>
    </w:p>
    <w:p w:rsidR="00000000" w:rsidRDefault="006A59B6">
      <w:pPr>
        <w:ind w:firstLine="284"/>
        <w:jc w:val="both"/>
      </w:pPr>
      <w:r>
        <w:t xml:space="preserve">время и температура гашения; </w:t>
      </w:r>
    </w:p>
    <w:p w:rsidR="00000000" w:rsidRDefault="006A59B6">
      <w:pPr>
        <w:ind w:firstLine="284"/>
        <w:jc w:val="both"/>
      </w:pPr>
      <w:r>
        <w:t>вид и количество добавки;</w:t>
      </w:r>
    </w:p>
    <w:p w:rsidR="00000000" w:rsidRDefault="006A59B6">
      <w:pPr>
        <w:ind w:firstLine="284"/>
        <w:jc w:val="both"/>
      </w:pPr>
      <w:r>
        <w:t xml:space="preserve">обозначение стандарта, по которому поставляется известь. </w:t>
      </w:r>
    </w:p>
    <w:p w:rsidR="00000000" w:rsidRDefault="006A59B6">
      <w:pPr>
        <w:ind w:firstLine="284"/>
        <w:jc w:val="both"/>
      </w:pPr>
      <w:r>
        <w:t>Кроме того, в к</w:t>
      </w:r>
      <w:r>
        <w:t>аждую транспортную единицу должен быть вложен ярлык, в котором указывают: название предприятия-изготовителя и (или) его товарный знак, полное наименование извести, ее гарантированный вид и сорт, обозначение стандарта, по которому поставляется известь.</w:t>
      </w:r>
    </w:p>
    <w:p w:rsidR="00000000" w:rsidRDefault="006A59B6">
      <w:pPr>
        <w:ind w:firstLine="284"/>
        <w:jc w:val="both"/>
      </w:pPr>
      <w:r>
        <w:t xml:space="preserve">(Измененная редакция, Изм. № 1) </w:t>
      </w:r>
    </w:p>
    <w:p w:rsidR="00000000" w:rsidRDefault="006A59B6">
      <w:pPr>
        <w:ind w:firstLine="284"/>
        <w:jc w:val="both"/>
      </w:pPr>
      <w:r>
        <w:t>5.4. При отгрузке извести в бумажных мешках на них должно быть обозначено: название предприятия и (или) его товарный знак, полное наименование извести, ее гарантированный вид и сорт, обозначение стандарта, по которому поставляе</w:t>
      </w:r>
      <w:r>
        <w:t xml:space="preserve">тся известь.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  <w:r>
        <w:t>5.4.1. Допускается замена всех обозначений на мешках цифровыми кодами, согласованными с потребителем.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  <w:r>
        <w:t xml:space="preserve">5.4.2. При отгрузке извести одного наименования и сорта повагонными поставками в бесперевалочном железнодорожном сообщении допускается наносить маркировку только на мешки, уложенные у дверей вагона с каждой стороны в количестве не менее четырех. </w:t>
      </w:r>
    </w:p>
    <w:p w:rsidR="00000000" w:rsidRDefault="006A59B6">
      <w:pPr>
        <w:ind w:firstLine="284"/>
        <w:jc w:val="both"/>
      </w:pPr>
      <w:r>
        <w:t>(Измененная редакция, Изм. № 1).</w:t>
      </w:r>
    </w:p>
    <w:p w:rsidR="00000000" w:rsidRDefault="006A59B6">
      <w:pPr>
        <w:ind w:firstLine="284"/>
        <w:jc w:val="both"/>
      </w:pPr>
      <w:r>
        <w:t>5.5. Изготовитель обязан поставлять известь в испр</w:t>
      </w:r>
      <w:r>
        <w:t>авном и очищенном транспортном средстве.</w:t>
      </w:r>
    </w:p>
    <w:p w:rsidR="00000000" w:rsidRDefault="006A59B6">
      <w:pPr>
        <w:ind w:firstLine="284"/>
        <w:jc w:val="both"/>
      </w:pPr>
      <w:r>
        <w:t>5.6. При транспортировании и хранении известь должна быть защищена от воздействия влаги и загрязнения посторонними примесями.</w:t>
      </w:r>
    </w:p>
    <w:p w:rsidR="00000000" w:rsidRDefault="006A59B6">
      <w:pPr>
        <w:ind w:firstLine="284"/>
        <w:jc w:val="both"/>
      </w:pPr>
      <w:r>
        <w:t xml:space="preserve">5.6.1. Известь транспортируют крытым транспортом всех видов в соответствии с правилами перевозки грузов, действующими на транспорте данного вида. Допускается с согласия потребителя поставка комовой извести в цельнометаллических полувагонах и открытых автомашинах при условии сохранения ее качества и принятия необходимых мер против распыления и </w:t>
      </w:r>
      <w:r>
        <w:t xml:space="preserve">воздействия атмосферных осадков.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  <w:r>
        <w:t>5.6.2. Известь следует хранить и транспортировать раздельно по видам и сортам.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6. ГАРАНТИИ ИЗГОТОВИТЕЛЯ</w:t>
      </w:r>
    </w:p>
    <w:p w:rsidR="00000000" w:rsidRDefault="006A59B6">
      <w:pPr>
        <w:ind w:firstLine="284"/>
        <w:jc w:val="both"/>
      </w:pPr>
      <w:r>
        <w:t>6.1. Изготовитель гарантирует соответствие извести требованиям настоящего стандарта при соблюдении условий ее транспортирования и хранения.</w:t>
      </w:r>
    </w:p>
    <w:p w:rsidR="00000000" w:rsidRDefault="006A59B6">
      <w:pPr>
        <w:ind w:firstLine="284"/>
        <w:jc w:val="both"/>
      </w:pPr>
      <w:r>
        <w:t xml:space="preserve">6.2. Гарантийный срок хранения извести - 30 сут со дня ее отгрузки потребителю. </w:t>
      </w:r>
    </w:p>
    <w:p w:rsidR="00000000" w:rsidRDefault="006A59B6">
      <w:pPr>
        <w:ind w:firstLine="284"/>
        <w:jc w:val="both"/>
      </w:pPr>
      <w:r>
        <w:t>(Измененная редакция, Изм.</w:t>
      </w:r>
      <w:r>
        <w:rPr>
          <w:lang w:val="en-US"/>
        </w:rPr>
        <w:t xml:space="preserve"> </w:t>
      </w:r>
      <w:r>
        <w:t>№ 1).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center"/>
      </w:pPr>
      <w:r>
        <w:t>ИНФОРМАЦИОННЫЕ ДАННЫЕ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1. РАЗРАБОТАН И ВНЕСЕН Министерством промышленности строитель</w:t>
      </w:r>
      <w:r>
        <w:t>ных материалов СССР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ИСПОЛНИТЕЛИ</w:t>
      </w:r>
    </w:p>
    <w:p w:rsidR="00000000" w:rsidRDefault="006A59B6">
      <w:pPr>
        <w:ind w:firstLine="284"/>
        <w:jc w:val="both"/>
      </w:pPr>
      <w:r>
        <w:t>В. А. Соколовский; Л. И. Сетюша; Н. В. Петухова; Н. Е. Микиртумова; А. Б. Морозов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2. УТВЕРЖДЕН И ВВЕДЕН В ДЕЙСТВИЕ Постановлением Государственного комитета Совета Министров СССР по делам строительства от 26.07.77 № 107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3. ВЗАМЕН ГОСТ 9179-70 в части технических условий</w:t>
      </w:r>
    </w:p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4. ССЫЛОЧНЫЕ НОРМАТИВНО-ТЕХНИЧЕСКИЕ ДОКУ</w:t>
      </w:r>
      <w:r>
        <w:softHyphen/>
        <w:t>МЕНТЫ</w:t>
      </w:r>
    </w:p>
    <w:p w:rsidR="00000000" w:rsidRDefault="006A59B6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968"/>
        <w:gridCol w:w="23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6A59B6">
            <w:pPr>
              <w:jc w:val="both"/>
            </w:pPr>
            <w:r>
              <w:t>Обозначение НТД, на который дана ссыпка</w:t>
            </w:r>
          </w:p>
        </w:tc>
        <w:tc>
          <w:tcPr>
            <w:tcW w:w="2352" w:type="dxa"/>
          </w:tcPr>
          <w:p w:rsidR="00000000" w:rsidRDefault="006A59B6">
            <w:pPr>
              <w:jc w:val="both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6A59B6">
            <w:pPr>
              <w:jc w:val="both"/>
            </w:pPr>
            <w:r>
              <w:t>ГОСТ 2226-88</w:t>
            </w:r>
          </w:p>
        </w:tc>
        <w:tc>
          <w:tcPr>
            <w:tcW w:w="2352" w:type="dxa"/>
          </w:tcPr>
          <w:p w:rsidR="00000000" w:rsidRDefault="006A59B6">
            <w:pPr>
              <w:jc w:val="both"/>
            </w:pPr>
            <w: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6A59B6">
            <w:pPr>
              <w:jc w:val="both"/>
            </w:pPr>
            <w:r>
              <w:t>ГОСТ 6613-86</w:t>
            </w:r>
          </w:p>
        </w:tc>
        <w:tc>
          <w:tcPr>
            <w:tcW w:w="2352" w:type="dxa"/>
          </w:tcPr>
          <w:p w:rsidR="00000000" w:rsidRDefault="006A59B6">
            <w:pPr>
              <w:jc w:val="both"/>
            </w:pPr>
            <w:r>
              <w:t>2.9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000000" w:rsidRDefault="006A59B6">
            <w:pPr>
              <w:jc w:val="both"/>
            </w:pPr>
            <w:r>
              <w:t>ГОСТ 22688-77</w:t>
            </w:r>
          </w:p>
        </w:tc>
        <w:tc>
          <w:tcPr>
            <w:tcW w:w="2352" w:type="dxa"/>
          </w:tcPr>
          <w:p w:rsidR="00000000" w:rsidRDefault="006A59B6">
            <w:pPr>
              <w:jc w:val="both"/>
            </w:pPr>
            <w:r>
              <w:t>Разд. 4</w:t>
            </w:r>
          </w:p>
        </w:tc>
      </w:tr>
    </w:tbl>
    <w:p w:rsidR="00000000" w:rsidRDefault="006A59B6">
      <w:pPr>
        <w:ind w:firstLine="284"/>
        <w:jc w:val="both"/>
      </w:pPr>
    </w:p>
    <w:p w:rsidR="00000000" w:rsidRDefault="006A59B6">
      <w:pPr>
        <w:ind w:firstLine="284"/>
        <w:jc w:val="both"/>
      </w:pPr>
      <w:r>
        <w:t>5. ПЕРЕИЗДАНИЕ (июль 1989г.) с Изменениями №</w:t>
      </w:r>
      <w:r>
        <w:t xml:space="preserve"> 1, утвержденными в марте 1989 г. (ИУС №  7 1989 г.)</w:t>
      </w:r>
    </w:p>
    <w:p w:rsidR="00000000" w:rsidRDefault="006A59B6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9B6"/>
    <w:rsid w:val="006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1880</Words>
  <Characters>10718</Characters>
  <Application>Microsoft Office Word</Application>
  <DocSecurity>0</DocSecurity>
  <Lines>89</Lines>
  <Paragraphs>25</Paragraphs>
  <ScaleCrop>false</ScaleCrop>
  <Company>СНИиП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9179-77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2013-04-11T10:58:00Z</dcterms:created>
  <dcterms:modified xsi:type="dcterms:W3CDTF">2013-04-11T10:58:00Z</dcterms:modified>
</cp:coreProperties>
</file>