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9757-90</w:t>
      </w: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СТ</w:t>
      </w:r>
      <w:proofErr w:type="spellEnd"/>
      <w:r>
        <w:rPr>
          <w:rFonts w:ascii="Times New Roman" w:hAnsi="Times New Roman"/>
        </w:rPr>
        <w:t xml:space="preserve"> СЭВ 5446-85)</w:t>
      </w: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Группа Ж17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pStyle w:val="H3"/>
        <w:spacing w:before="0" w:after="0"/>
        <w:ind w:firstLine="284"/>
        <w:jc w:val="center"/>
        <w:rPr>
          <w:b w:val="0"/>
          <w:sz w:val="20"/>
        </w:rPr>
      </w:pPr>
      <w:r>
        <w:rPr>
          <w:b w:val="0"/>
          <w:sz w:val="20"/>
        </w:rPr>
        <w:t>ГОСУДАРСТВЕННЫЙ СТАНДАРТ СОЮЗА ССР</w:t>
      </w: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Гравий, щебень и песок искусственные пористые</w:t>
      </w: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Технические условия</w:t>
      </w: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Artificial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gravel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crushed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sand</w:t>
      </w:r>
      <w:proofErr w:type="spellEnd"/>
      <w:r>
        <w:rPr>
          <w:sz w:val="20"/>
        </w:rPr>
        <w:t>.</w:t>
      </w: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Specifications</w:t>
      </w:r>
      <w:proofErr w:type="spellEnd"/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ОКП</w:t>
      </w:r>
      <w:proofErr w:type="spellEnd"/>
      <w:r>
        <w:rPr>
          <w:rFonts w:ascii="Times New Roman" w:hAnsi="Times New Roman"/>
        </w:rPr>
        <w:t xml:space="preserve"> 57 1220 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Дата введения 1991-01-01 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ИН</w:t>
      </w:r>
      <w:r>
        <w:rPr>
          <w:sz w:val="20"/>
        </w:rPr>
        <w:t>ФОРМАЦИОННЫЕ ДАННЫЕ</w:t>
      </w:r>
    </w:p>
    <w:p w:rsidR="00000000" w:rsidRDefault="006B6525">
      <w:pPr>
        <w:pStyle w:val="H3"/>
        <w:spacing w:before="0" w:after="0"/>
        <w:ind w:firstLine="284"/>
        <w:jc w:val="center"/>
        <w:rPr>
          <w:b w:val="0"/>
          <w:sz w:val="20"/>
        </w:rPr>
      </w:pPr>
    </w:p>
    <w:p w:rsidR="00000000" w:rsidRDefault="006B6525">
      <w:pPr>
        <w:ind w:firstLine="284"/>
        <w:jc w:val="both"/>
      </w:pPr>
      <w:r>
        <w:t>1. РАЗРАБОТАН И ВНЕСЕН Государственной ассоциацией "</w:t>
      </w:r>
      <w:proofErr w:type="spellStart"/>
      <w:r>
        <w:t>Союзстройматериалов</w:t>
      </w:r>
      <w:proofErr w:type="spellEnd"/>
      <w:r>
        <w:t>"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РАЗРАБОТЧИКИ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proofErr w:type="spellStart"/>
      <w:r>
        <w:t>В.П.Петров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 (руководитель темы); </w:t>
      </w:r>
      <w:proofErr w:type="spellStart"/>
      <w:r>
        <w:t>Л.С.Бурлакова</w:t>
      </w:r>
      <w:proofErr w:type="spellEnd"/>
      <w:r>
        <w:t xml:space="preserve">; </w:t>
      </w:r>
      <w:proofErr w:type="spellStart"/>
      <w:r>
        <w:t>В.Я.Аргунова</w:t>
      </w:r>
      <w:proofErr w:type="spellEnd"/>
      <w:r>
        <w:t xml:space="preserve">; </w:t>
      </w:r>
      <w:proofErr w:type="spellStart"/>
      <w:r>
        <w:t>В.Г.Довжик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Б.А.Верскаин</w:t>
      </w:r>
      <w:proofErr w:type="spellEnd"/>
      <w:r>
        <w:t xml:space="preserve">; </w:t>
      </w:r>
      <w:proofErr w:type="spellStart"/>
      <w:r>
        <w:t>С.Г.Васильков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С.В.Роньшина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Ф.М.Шухатович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Р.И.Ходская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Д.Н.Куролапник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В.Е.Юровский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М.Я.Левитин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И.Е.Путляев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Р.К.Житкевич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</w:t>
      </w:r>
      <w:r>
        <w:t xml:space="preserve">аук; </w:t>
      </w:r>
      <w:proofErr w:type="spellStart"/>
      <w:r>
        <w:t>В.И.Савин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Н.Я.Спивак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Н.С.Стронгин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Т.Н.Киевская</w:t>
      </w:r>
      <w:proofErr w:type="spellEnd"/>
      <w:r>
        <w:t xml:space="preserve">; </w:t>
      </w:r>
      <w:proofErr w:type="spellStart"/>
      <w:r>
        <w:t>В.В.Еремеева</w:t>
      </w:r>
      <w:proofErr w:type="spellEnd"/>
      <w:r>
        <w:t xml:space="preserve">; </w:t>
      </w:r>
      <w:proofErr w:type="spellStart"/>
      <w:r>
        <w:t>Т.А.Фиронова</w:t>
      </w:r>
      <w:proofErr w:type="spellEnd"/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2. УТВЕРЖДЕН И ВВЕДЕН В ДЕЙСТВИЕ Постановлением Государственного строительного комитета СССР от 30.08.90 № 75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 xml:space="preserve">3. Стандарт соответствует </w:t>
      </w:r>
      <w:proofErr w:type="spellStart"/>
      <w:r>
        <w:t>СТ</w:t>
      </w:r>
      <w:proofErr w:type="spellEnd"/>
      <w:r>
        <w:t xml:space="preserve"> СЭВ 5446-85 (в части отбора проб)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4. ВЗАМЕН ГОСТ 9757-83; ГОСТ 9759-83; ГОСТ 9760-86; ГОСТ 11991-83; ГОСТ 19345-83; ТУ 21-31-13-76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5. ССЫЛОЧНЫЕ НОРМАТИВНО-ТЕХНИЧЕСКИЕ ДОКУМЕНТЫ</w:t>
      </w:r>
    </w:p>
    <w:p w:rsidR="00000000" w:rsidRDefault="006B6525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4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6B6525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9758-86 </w:t>
            </w:r>
          </w:p>
        </w:tc>
        <w:tc>
          <w:tcPr>
            <w:tcW w:w="3459" w:type="dxa"/>
            <w:tcBorders>
              <w:top w:val="nil"/>
              <w:lef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1.3.3; 2.6; 2.9;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22235-76 </w:t>
            </w: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>ГОСТ 25137-82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25214-82 </w:t>
            </w: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-//-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25820-83 </w:t>
            </w:r>
          </w:p>
        </w:tc>
        <w:tc>
          <w:tcPr>
            <w:tcW w:w="3459" w:type="dxa"/>
            <w:tcBorders>
              <w:lef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-//-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ОСП-72/87 </w:t>
            </w:r>
          </w:p>
        </w:tc>
        <w:tc>
          <w:tcPr>
            <w:tcW w:w="345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1.3.13</w:t>
            </w:r>
          </w:p>
        </w:tc>
      </w:tr>
    </w:tbl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ind w:firstLine="284"/>
        <w:jc w:val="both"/>
      </w:pPr>
      <w:r>
        <w:t>Внесено Изменение № 1, утвержденное Постановлением Госстроя России № 115 от 04.12.2000 г.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ind w:firstLine="284"/>
        <w:jc w:val="both"/>
      </w:pPr>
      <w:r>
        <w:t xml:space="preserve">Настоящий стандарт распространяется на искусственные пористые гравий (керамзитовый, </w:t>
      </w:r>
      <w:proofErr w:type="spellStart"/>
      <w:r>
        <w:t>шунгизитовый</w:t>
      </w:r>
      <w:proofErr w:type="spellEnd"/>
      <w:r>
        <w:t xml:space="preserve">, </w:t>
      </w:r>
      <w:proofErr w:type="spellStart"/>
      <w:r>
        <w:t>аглопоритовый</w:t>
      </w:r>
      <w:proofErr w:type="spellEnd"/>
      <w:r>
        <w:t xml:space="preserve">), щебень (шлакопемзовый, </w:t>
      </w:r>
      <w:proofErr w:type="spellStart"/>
      <w:r>
        <w:t>аглопоритовый</w:t>
      </w:r>
      <w:proofErr w:type="spellEnd"/>
      <w:r>
        <w:t xml:space="preserve">, керамзитовый) и песок (керамзитовый дробленый и обжиговый, </w:t>
      </w:r>
      <w:proofErr w:type="spellStart"/>
      <w:r>
        <w:t>шунгизитовый</w:t>
      </w:r>
      <w:proofErr w:type="spellEnd"/>
      <w:r>
        <w:t xml:space="preserve">, </w:t>
      </w:r>
      <w:proofErr w:type="spellStart"/>
      <w:r>
        <w:t>аглопоритовый</w:t>
      </w:r>
      <w:proofErr w:type="spellEnd"/>
      <w:r>
        <w:t>, шлакопемзовый), применяемые в каче</w:t>
      </w:r>
      <w:r>
        <w:t>стве заполнителей при приготовлении легких бетонов по ГОСТ 25820 и силикатных бетонов по ГОСТ 25214, а также теплоизоляционных и звукоизоляционных засыпок.</w:t>
      </w:r>
    </w:p>
    <w:p w:rsidR="00000000" w:rsidRDefault="006B6525">
      <w:pPr>
        <w:ind w:firstLine="284"/>
        <w:jc w:val="both"/>
      </w:pPr>
      <w:r>
        <w:t xml:space="preserve">Стандарт не распространяется на вспученные вермикулит и перлит </w:t>
      </w:r>
      <w:proofErr w:type="spellStart"/>
      <w:r>
        <w:t>термолит</w:t>
      </w:r>
      <w:proofErr w:type="spellEnd"/>
      <w:r>
        <w:t>.</w:t>
      </w:r>
    </w:p>
    <w:p w:rsidR="00000000" w:rsidRDefault="006B6525">
      <w:pPr>
        <w:ind w:firstLine="284"/>
        <w:jc w:val="both"/>
      </w:pPr>
      <w:r>
        <w:lastRenderedPageBreak/>
        <w:t>Классификация, термины и определения - по ГОСТ 25137.</w:t>
      </w:r>
    </w:p>
    <w:p w:rsidR="00000000" w:rsidRDefault="006B6525">
      <w:pPr>
        <w:ind w:firstLine="284"/>
        <w:jc w:val="both"/>
      </w:pP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1. ТЕХНИЧЕСКИЕ ТРЕБОВАНИЯ</w:t>
      </w: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B6525">
      <w:pPr>
        <w:ind w:firstLine="284"/>
        <w:jc w:val="both"/>
      </w:pPr>
      <w:r>
        <w:t>1.1. Искусственные пористые гравий, щебень и песок (далее гравий, щебень и песок) следует изготовлять в соответствии с требованиями настоящего стандарта по технологическим регламентам, утвержденным в у</w:t>
      </w:r>
      <w:r>
        <w:t>становленном порядке.</w:t>
      </w:r>
    </w:p>
    <w:p w:rsidR="00000000" w:rsidRDefault="006B6525">
      <w:pPr>
        <w:ind w:firstLine="284"/>
        <w:jc w:val="both"/>
      </w:pPr>
      <w:r>
        <w:t>1.2. Основные размеры</w:t>
      </w:r>
    </w:p>
    <w:p w:rsidR="00000000" w:rsidRDefault="006B6525">
      <w:pPr>
        <w:ind w:firstLine="284"/>
        <w:jc w:val="both"/>
      </w:pPr>
      <w:r>
        <w:t>1.2.1. Гравий и щебень изготовляют следующих основных фракций:</w:t>
      </w:r>
    </w:p>
    <w:p w:rsidR="00000000" w:rsidRDefault="006B6525">
      <w:pPr>
        <w:ind w:firstLine="284"/>
        <w:jc w:val="both"/>
      </w:pPr>
      <w:r>
        <w:t>от 5 до 10;</w:t>
      </w:r>
    </w:p>
    <w:p w:rsidR="00000000" w:rsidRDefault="006B6525">
      <w:pPr>
        <w:ind w:firstLine="284"/>
        <w:jc w:val="both"/>
      </w:pPr>
      <w:r>
        <w:t>от 10 до 20;</w:t>
      </w:r>
    </w:p>
    <w:p w:rsidR="00000000" w:rsidRDefault="006B6525">
      <w:pPr>
        <w:ind w:firstLine="284"/>
        <w:jc w:val="both"/>
      </w:pPr>
      <w:r>
        <w:t>от 20 до 40 мм.</w:t>
      </w:r>
    </w:p>
    <w:p w:rsidR="00000000" w:rsidRDefault="006B6525">
      <w:pPr>
        <w:ind w:firstLine="284"/>
        <w:jc w:val="both"/>
      </w:pPr>
      <w:r>
        <w:t>По согласованию изготовителя с потребителем допускается изготовление гравия и щебня от 2,5 до 10 мм и смеси фракций от 5 до 20 мм и для теплоизоляционных засыпок - от 5 до 40 мм.</w:t>
      </w:r>
    </w:p>
    <w:p w:rsidR="00000000" w:rsidRDefault="006B6525">
      <w:pPr>
        <w:ind w:firstLine="284"/>
        <w:jc w:val="both"/>
      </w:pPr>
      <w:r>
        <w:t>1.2.2. Песок, в зависимости от зернового состава, подразделяют на три группы:</w:t>
      </w:r>
    </w:p>
    <w:p w:rsidR="00000000" w:rsidRDefault="006B6525">
      <w:pPr>
        <w:ind w:firstLine="284"/>
        <w:jc w:val="both"/>
      </w:pPr>
      <w:r>
        <w:t xml:space="preserve">1 - для </w:t>
      </w:r>
      <w:proofErr w:type="spellStart"/>
      <w:r>
        <w:t>конструкционно-теплоизоляционного</w:t>
      </w:r>
      <w:proofErr w:type="spellEnd"/>
      <w:r>
        <w:t xml:space="preserve"> бетона;</w:t>
      </w:r>
    </w:p>
    <w:p w:rsidR="00000000" w:rsidRDefault="006B6525">
      <w:pPr>
        <w:ind w:firstLine="284"/>
        <w:jc w:val="both"/>
      </w:pPr>
      <w:r>
        <w:t>2 - для конструкционного бетона;</w:t>
      </w:r>
    </w:p>
    <w:p w:rsidR="00000000" w:rsidRDefault="006B6525">
      <w:pPr>
        <w:ind w:firstLine="284"/>
        <w:jc w:val="both"/>
      </w:pPr>
      <w:r>
        <w:t>3 - для теплоизоляционно</w:t>
      </w:r>
      <w:r>
        <w:t>го бетона.</w:t>
      </w:r>
    </w:p>
    <w:p w:rsidR="00000000" w:rsidRDefault="006B6525">
      <w:pPr>
        <w:ind w:firstLine="284"/>
        <w:jc w:val="both"/>
      </w:pPr>
      <w:r>
        <w:t>По согласованию изготовителя с потребителем допускается изготовление песчано-щебеночной смеси с наибольшей крупностью зерен до 10 мм.</w:t>
      </w:r>
    </w:p>
    <w:p w:rsidR="00000000" w:rsidRDefault="006B6525">
      <w:pPr>
        <w:ind w:firstLine="284"/>
        <w:jc w:val="both"/>
      </w:pPr>
      <w:r>
        <w:t>1.2.3. Зерновой состав гравия и щебня каждой фракции должен соответствовать указанному в табл. 1.</w:t>
      </w:r>
    </w:p>
    <w:p w:rsidR="00000000" w:rsidRDefault="006B6525">
      <w:pPr>
        <w:ind w:firstLine="284"/>
        <w:jc w:val="both"/>
      </w:pP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84"/>
        <w:gridCol w:w="1068"/>
        <w:gridCol w:w="1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отверстия контрольного сита, мм</w:t>
            </w:r>
          </w:p>
        </w:tc>
        <w:tc>
          <w:tcPr>
            <w:tcW w:w="1484" w:type="dxa"/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</w:t>
            </w:r>
            <w:proofErr w:type="spellEnd"/>
          </w:p>
        </w:tc>
        <w:tc>
          <w:tcPr>
            <w:tcW w:w="1068" w:type="dxa"/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</w:t>
            </w:r>
            <w:proofErr w:type="spellEnd"/>
          </w:p>
        </w:tc>
        <w:tc>
          <w:tcPr>
            <w:tcW w:w="1900" w:type="dxa"/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Полный остаток на сите, %, по массе</w:t>
            </w:r>
          </w:p>
        </w:tc>
        <w:tc>
          <w:tcPr>
            <w:tcW w:w="1484" w:type="dxa"/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85 до 100</w:t>
            </w:r>
          </w:p>
        </w:tc>
        <w:tc>
          <w:tcPr>
            <w:tcW w:w="1068" w:type="dxa"/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1900" w:type="dxa"/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допускается</w:t>
            </w:r>
          </w:p>
        </w:tc>
      </w:tr>
    </w:tbl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</w:t>
      </w:r>
      <w:proofErr w:type="spellStart"/>
      <w:r>
        <w:rPr>
          <w:sz w:val="18"/>
        </w:rPr>
        <w:t>D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</w:t>
      </w:r>
      <w:proofErr w:type="spellEnd"/>
      <w:r>
        <w:rPr>
          <w:sz w:val="18"/>
        </w:rPr>
        <w:t xml:space="preserve"> - соответственного наибольший и наименьший номинальные диаметры контрольных сит.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 xml:space="preserve">В гравии и щебне фракции от 2,5 до 10 </w:t>
      </w:r>
      <w:r>
        <w:t>мм и смеси фракций от 5 до 20 мм содержание зерен размером от 5 до 10 мм должно быть от 25 до 50% по массе.</w:t>
      </w:r>
    </w:p>
    <w:p w:rsidR="00000000" w:rsidRDefault="006B6525">
      <w:pPr>
        <w:ind w:firstLine="284"/>
        <w:jc w:val="both"/>
      </w:pPr>
      <w:r>
        <w:t>1.2.4. Зерновой состав песка должен соответствовать указанному в табл. 2.</w:t>
      </w:r>
    </w:p>
    <w:p w:rsidR="00000000" w:rsidRDefault="006B6525">
      <w:pPr>
        <w:ind w:firstLine="284"/>
        <w:jc w:val="both"/>
      </w:pP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1975"/>
        <w:gridCol w:w="1975"/>
        <w:gridCol w:w="1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отверстия </w:t>
            </w:r>
          </w:p>
        </w:tc>
        <w:tc>
          <w:tcPr>
            <w:tcW w:w="59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Полный остаток на контрольном сите, по объему, для групп песка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контрольного сита, мм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0-10</w:t>
            </w: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0-10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нормируется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20-60</w:t>
            </w:r>
          </w:p>
        </w:tc>
        <w:tc>
          <w:tcPr>
            <w:tcW w:w="197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30-50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0,315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45-80</w:t>
            </w:r>
          </w:p>
        </w:tc>
        <w:tc>
          <w:tcPr>
            <w:tcW w:w="197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65-90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70-90</w:t>
            </w:r>
          </w:p>
        </w:tc>
        <w:tc>
          <w:tcPr>
            <w:tcW w:w="197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90-100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 через сито 0,16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10-30</w:t>
            </w:r>
          </w:p>
        </w:tc>
        <w:tc>
          <w:tcPr>
            <w:tcW w:w="197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0-10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</w:t>
            </w:r>
          </w:p>
        </w:tc>
      </w:tr>
    </w:tbl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ind w:firstLine="284"/>
        <w:jc w:val="both"/>
      </w:pPr>
      <w:r>
        <w:t>В песчано-щебеночной смеси крупностью зерен до 10 мм содержание щебня фракц</w:t>
      </w:r>
      <w:r>
        <w:t>ии от 5 до 10 мм должно быть не более 50% по объему.</w:t>
      </w:r>
    </w:p>
    <w:p w:rsidR="00000000" w:rsidRDefault="006B6525">
      <w:pPr>
        <w:ind w:firstLine="284"/>
        <w:jc w:val="both"/>
      </w:pPr>
      <w:r>
        <w:t>1.3. Характеристики</w:t>
      </w:r>
    </w:p>
    <w:p w:rsidR="00000000" w:rsidRDefault="006B6525">
      <w:pPr>
        <w:ind w:firstLine="284"/>
        <w:jc w:val="both"/>
      </w:pPr>
      <w:r>
        <w:t>1.3.1. В зависимости от насыпной плотности гравий, щебень и песок подразделяют на марки, приведенные в табл. 3.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по насыпной плотности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Насыпная плотность, кг/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250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250 до 300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300 &gt;&gt; 350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350 &gt;&gt; 400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400 &gt;&gt; 450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450 &gt;&gt; 500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500 &gt;&gt; 600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600 &gt;&gt; 700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700 &gt;&gt; 800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800 &gt;&gt; 900 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900 &gt;&gt; 1000 &gt;&gt;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1000 &gt;&gt; 1100 &gt;&gt;</w:t>
            </w:r>
          </w:p>
        </w:tc>
      </w:tr>
    </w:tbl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ind w:firstLine="284"/>
        <w:jc w:val="both"/>
      </w:pPr>
      <w:r>
        <w:t>1.3.2. Предельные значения марок по насыпной плотности для различных видов пористых гравия, щебня и песка должны соответствовать приведенным в табл. 4. При этом фактическая марка по насыпной плотности не должна превышать максимального значения, а минимальные значения приведены в качестве справочных.</w:t>
      </w:r>
    </w:p>
    <w:p w:rsidR="00000000" w:rsidRDefault="006B6525">
      <w:pPr>
        <w:ind w:firstLine="284"/>
        <w:jc w:val="both"/>
      </w:pP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368"/>
        <w:gridCol w:w="2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материала</w:t>
            </w:r>
          </w:p>
        </w:tc>
        <w:tc>
          <w:tcPr>
            <w:tcW w:w="47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 материала по насыпной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минимальная</w:t>
            </w:r>
          </w:p>
        </w:tc>
        <w:tc>
          <w:tcPr>
            <w:tcW w:w="23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Гравий и щебень керамзитовый</w:t>
            </w:r>
          </w:p>
        </w:tc>
        <w:tc>
          <w:tcPr>
            <w:tcW w:w="23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2368" w:type="dxa"/>
            <w:tcBorders>
              <w:top w:val="nil"/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Гравий </w:t>
            </w:r>
            <w:proofErr w:type="spellStart"/>
            <w:r>
              <w:rPr>
                <w:rFonts w:ascii="Times New Roman" w:hAnsi="Times New Roman"/>
              </w:rPr>
              <w:t>шунгизитовый</w:t>
            </w:r>
            <w:proofErr w:type="spellEnd"/>
          </w:p>
        </w:tc>
        <w:tc>
          <w:tcPr>
            <w:tcW w:w="2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2368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Гравий </w:t>
            </w:r>
            <w:proofErr w:type="spellStart"/>
            <w:r>
              <w:rPr>
                <w:rFonts w:ascii="Times New Roman" w:hAnsi="Times New Roman"/>
              </w:rPr>
              <w:t>аглопоритовый</w:t>
            </w:r>
            <w:proofErr w:type="spellEnd"/>
          </w:p>
        </w:tc>
        <w:tc>
          <w:tcPr>
            <w:tcW w:w="2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368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Щебень </w:t>
            </w:r>
            <w:proofErr w:type="spellStart"/>
            <w:r>
              <w:rPr>
                <w:rFonts w:ascii="Times New Roman" w:hAnsi="Times New Roman"/>
              </w:rPr>
              <w:t>аглопоритовый</w:t>
            </w:r>
            <w:proofErr w:type="spellEnd"/>
          </w:p>
        </w:tc>
        <w:tc>
          <w:tcPr>
            <w:tcW w:w="2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2368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 шлакопемзовый</w:t>
            </w:r>
          </w:p>
        </w:tc>
        <w:tc>
          <w:tcPr>
            <w:tcW w:w="2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2368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Песок керамзитовый и </w:t>
            </w:r>
            <w:proofErr w:type="spellStart"/>
            <w:r>
              <w:rPr>
                <w:rFonts w:ascii="Times New Roman" w:hAnsi="Times New Roman"/>
              </w:rPr>
              <w:t>шунгизитовый</w:t>
            </w:r>
            <w:proofErr w:type="spellEnd"/>
          </w:p>
        </w:tc>
        <w:tc>
          <w:tcPr>
            <w:tcW w:w="2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2368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Песок  </w:t>
            </w:r>
            <w:proofErr w:type="spellStart"/>
            <w:r>
              <w:rPr>
                <w:rFonts w:ascii="Times New Roman" w:hAnsi="Times New Roman"/>
              </w:rPr>
              <w:t>аглопоритовый</w:t>
            </w:r>
            <w:proofErr w:type="spellEnd"/>
          </w:p>
        </w:tc>
        <w:tc>
          <w:tcPr>
            <w:tcW w:w="2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2368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Песок  шлакопемзовый</w:t>
            </w:r>
          </w:p>
        </w:tc>
        <w:tc>
          <w:tcPr>
            <w:tcW w:w="23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2368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</w:tbl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ind w:firstLine="284"/>
        <w:jc w:val="both"/>
        <w:rPr>
          <w:sz w:val="18"/>
        </w:rPr>
      </w:pPr>
      <w:r>
        <w:rPr>
          <w:sz w:val="18"/>
        </w:rPr>
        <w:t>Примечание. Допускается по согласованию изготовителя с потребителем для приготовления конструкционных легких бетонов классов В20 и выше изготовление керамзитового гравия и щебня марок 700 и 800.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1.3.3. В зависимости от прочности, определяемой испытанием в цилиндре, гравий и щебень подразделяют на марки по прочности, приведенные в табл</w:t>
      </w:r>
      <w:r>
        <w:t>. 5.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9"/>
        <w:gridCol w:w="1559"/>
        <w:gridCol w:w="1417"/>
        <w:gridCol w:w="1404"/>
        <w:gridCol w:w="1429"/>
        <w:gridCol w:w="1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3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Прочность при сдавливании в цилиндре, </w:t>
            </w:r>
            <w:proofErr w:type="spellStart"/>
            <w:r>
              <w:rPr>
                <w:rFonts w:ascii="Times New Roman" w:hAnsi="Times New Roman"/>
              </w:rPr>
              <w:t>МПа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Марки по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керамзитового и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керамзитового </w:t>
            </w:r>
          </w:p>
        </w:tc>
        <w:tc>
          <w:tcPr>
            <w:tcW w:w="28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аглопоритового</w:t>
            </w:r>
            <w:proofErr w:type="spellEnd"/>
          </w:p>
        </w:tc>
        <w:tc>
          <w:tcPr>
            <w:tcW w:w="1567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шлакопемзового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прочности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шунгизитового</w:t>
            </w:r>
            <w:proofErr w:type="spellEnd"/>
            <w:r>
              <w:rPr>
                <w:rFonts w:ascii="Times New Roman" w:hAnsi="Times New Roman"/>
              </w:rPr>
              <w:t xml:space="preserve"> гравия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щебня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гравия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щебня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0,5 до 0,7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0,3 до 0,4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0,2 до 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0,7 &gt;&gt; 1,0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0,5 до 0,6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0,4 &gt;&gt; 0,5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0,3 &gt;&gt; 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1,0 &gt;&gt; 1,5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0,6 &gt;&gt; 0,8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0,7 до 1,0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0,5 &gt;&gt; 0,6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0,4 &gt;&gt;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П75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1,5 &gt;&gt; 2,0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0,8 &gt;&gt; 1,2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1,0 &gt;&gt; 1,2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0,6 &gt;&gt; 0,7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0,5 &gt;&gt; 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2,0 &gt;&gt; 2,5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</w:t>
            </w:r>
            <w:r>
              <w:rPr>
                <w:rFonts w:ascii="Times New Roman" w:hAnsi="Times New Roman"/>
              </w:rPr>
              <w:t xml:space="preserve"> 1,2 &gt;&gt; 1,6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1,2 &gt;&gt; 1,5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0,7 &gt;&gt; 0,8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0,6 &gt;&gt; 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П125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2,5 &gt;&gt; 3,3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1,6 &gt;&gt; 2,0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1,5 &gt;&gt; 1,7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0,8 &gt;&gt; 0,9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0,8 &gt;&gt; 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3,3 &gt;&gt; 4,5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2,0 &gt;&gt; 3,0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1,7 &gt;&gt; 2,0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0,9 &gt;&gt; 1,0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1,1 &gt;&gt; 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4,5 &gt;&gt; 5,5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3,0 &gt;&gt; 4,0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2,0 &gt;&gt; 2,5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1,0 &gt;&gt; 1,2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1,4 &gt;&gt; 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5,5 &gt;&gt; 6,5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4,0 &gt;&gt; 5,0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2,5 &gt;&gt; 3,0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1,2 &gt;&gt; 1,4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1,8 &gt;&gt; 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6,5 &gt;&gt; 8,0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5,0 &gt;&gt; 6,0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3,0 &gt;&gt; 3,5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1,4 &gt;&gt; 1,6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2,2 &gt;&gt; 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8,0 &gt;&gt;10,0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6,0 &gt;&gt; 7,0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3,5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1,6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П400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&gt;&gt;10,0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&gt;&gt; 7,0 &gt;&gt; 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  <w:rPr>
          <w:sz w:val="18"/>
        </w:rPr>
      </w:pPr>
      <w:r>
        <w:rPr>
          <w:sz w:val="18"/>
        </w:rPr>
        <w:t>Примечание. Соотношение между маркой заполнителя по прочности и прочностью при сдавливании в цилиндре допускается уточнять на основании испытания в бетоне по ГОСТ 9758.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ind w:firstLine="284"/>
        <w:jc w:val="both"/>
      </w:pPr>
      <w:r>
        <w:t>1.3.4. Марки по прочности гравия и щебня в зависимости от марок по насыпной плотности должны соответствовать требованиям табл. 6.</w:t>
      </w:r>
    </w:p>
    <w:p w:rsidR="00000000" w:rsidRDefault="006B6525">
      <w:pPr>
        <w:ind w:firstLine="284"/>
        <w:jc w:val="both"/>
      </w:pPr>
    </w:p>
    <w:p w:rsidR="00000000" w:rsidRDefault="006B65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701"/>
        <w:gridCol w:w="1560"/>
        <w:gridCol w:w="1081"/>
        <w:gridCol w:w="1045"/>
        <w:gridCol w:w="1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 по</w:t>
            </w:r>
          </w:p>
        </w:tc>
        <w:tc>
          <w:tcPr>
            <w:tcW w:w="7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Прочность при сдавливании в цилиндре, </w:t>
            </w:r>
            <w:proofErr w:type="spellStart"/>
            <w:r>
              <w:rPr>
                <w:rFonts w:ascii="Times New Roman" w:hAnsi="Times New Roman"/>
              </w:rPr>
              <w:t>МПа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насыпной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керамзитового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шунгизитового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аглопоритового</w:t>
            </w:r>
            <w:proofErr w:type="spellEnd"/>
          </w:p>
        </w:tc>
        <w:tc>
          <w:tcPr>
            <w:tcW w:w="1698" w:type="dxa"/>
            <w:tcBorders>
              <w:lef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шлакопемзового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гравия и щебня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щебня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гравия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щебня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П25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П25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П25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П75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П125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П75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П100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П75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П100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П150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П200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П150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П250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П150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П200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П300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6B65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6B65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6B6525">
      <w:pPr>
        <w:ind w:firstLine="284"/>
        <w:jc w:val="both"/>
        <w:rPr>
          <w:sz w:val="18"/>
        </w:rPr>
      </w:pPr>
      <w:r>
        <w:rPr>
          <w:sz w:val="18"/>
        </w:rPr>
        <w:t>Примечание. Для теплоизоляционных засыпок допускается выпускать гравий и щебень с маркой по прочности ниже, чем указано в таблице, но не менее марки П15.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1.3.5. Гравий и щебень должны быть морозостойкими и обеспечивать требуемую марку легкого бетона по морозостойкости. Потеря массы после 15 цик</w:t>
      </w:r>
      <w:r>
        <w:t>лов попеременного замораживания и оттаивания не должна превышать 8%.</w:t>
      </w:r>
    </w:p>
    <w:p w:rsidR="00000000" w:rsidRDefault="006B6525">
      <w:pPr>
        <w:ind w:firstLine="284"/>
        <w:jc w:val="both"/>
      </w:pPr>
      <w:r>
        <w:t xml:space="preserve">1.3.6. В гравии, щебне и песке, применяемых в качестве заполнителей для армированных бетонов, содержание </w:t>
      </w:r>
      <w:proofErr w:type="spellStart"/>
      <w:r>
        <w:t>водорастворимых</w:t>
      </w:r>
      <w:proofErr w:type="spellEnd"/>
      <w:r>
        <w:t xml:space="preserve"> сернистых и сернокислых соединений в пересчете на </w:t>
      </w:r>
      <w:proofErr w:type="spellStart"/>
      <w:r>
        <w:t>SO</w:t>
      </w:r>
      <w:proofErr w:type="spellEnd"/>
      <w:r>
        <w:t>(3) не должно превышать 1% по массе.</w:t>
      </w:r>
    </w:p>
    <w:p w:rsidR="00000000" w:rsidRDefault="006B6525">
      <w:pPr>
        <w:ind w:firstLine="284"/>
        <w:jc w:val="both"/>
      </w:pPr>
      <w:r>
        <w:t xml:space="preserve">1.3.7. Структура </w:t>
      </w:r>
      <w:proofErr w:type="spellStart"/>
      <w:r>
        <w:t>аглопоритового</w:t>
      </w:r>
      <w:proofErr w:type="spellEnd"/>
      <w:r>
        <w:t xml:space="preserve"> гравия и щебня и шлакопемзового щебня должна быть устойчивой против силикатного распада. Потеря массы при определении стойкости против силикатного распада должна быть, %, не более:</w:t>
      </w:r>
    </w:p>
    <w:p w:rsidR="00000000" w:rsidRDefault="006B6525">
      <w:pPr>
        <w:ind w:firstLine="284"/>
        <w:jc w:val="both"/>
      </w:pPr>
      <w:r>
        <w:t>5 - для шлакопемзово</w:t>
      </w:r>
      <w:r>
        <w:t>го щебня;</w:t>
      </w:r>
    </w:p>
    <w:p w:rsidR="00000000" w:rsidRDefault="006B6525">
      <w:pPr>
        <w:ind w:firstLine="284"/>
        <w:jc w:val="both"/>
      </w:pPr>
      <w:r>
        <w:t xml:space="preserve">8 - для </w:t>
      </w:r>
      <w:proofErr w:type="spellStart"/>
      <w:r>
        <w:t>аглопоритовых</w:t>
      </w:r>
      <w:proofErr w:type="spellEnd"/>
      <w:r>
        <w:t xml:space="preserve"> гравия и щебня.</w:t>
      </w:r>
    </w:p>
    <w:p w:rsidR="00000000" w:rsidRDefault="006B6525">
      <w:pPr>
        <w:ind w:firstLine="284"/>
        <w:jc w:val="both"/>
      </w:pPr>
      <w:r>
        <w:t>1.3.8. Потеря массы при кипячении должна быть, %, не более:</w:t>
      </w:r>
    </w:p>
    <w:p w:rsidR="00000000" w:rsidRDefault="006B6525">
      <w:pPr>
        <w:ind w:firstLine="284"/>
        <w:jc w:val="both"/>
      </w:pPr>
      <w:r>
        <w:t>5 - для керамзитового гравия и щебня;</w:t>
      </w:r>
    </w:p>
    <w:p w:rsidR="00000000" w:rsidRDefault="006B6525">
      <w:pPr>
        <w:ind w:firstLine="284"/>
        <w:jc w:val="both"/>
      </w:pPr>
      <w:r>
        <w:t xml:space="preserve">4 - для </w:t>
      </w:r>
      <w:proofErr w:type="spellStart"/>
      <w:r>
        <w:t>шунгизитового</w:t>
      </w:r>
      <w:proofErr w:type="spellEnd"/>
      <w:r>
        <w:t xml:space="preserve"> гравия.</w:t>
      </w:r>
    </w:p>
    <w:p w:rsidR="00000000" w:rsidRDefault="006B6525">
      <w:pPr>
        <w:ind w:firstLine="284"/>
        <w:jc w:val="both"/>
      </w:pPr>
      <w:r>
        <w:t>1.3.9. Потеря массы при прокаливании должна быть, %, не более:</w:t>
      </w:r>
    </w:p>
    <w:p w:rsidR="00000000" w:rsidRDefault="006B6525">
      <w:pPr>
        <w:ind w:firstLine="284"/>
        <w:jc w:val="both"/>
      </w:pPr>
      <w:r>
        <w:t xml:space="preserve">3 - для </w:t>
      </w:r>
      <w:proofErr w:type="spellStart"/>
      <w:r>
        <w:t>аглопоритовых</w:t>
      </w:r>
      <w:proofErr w:type="spellEnd"/>
      <w:r>
        <w:t xml:space="preserve"> гравия и щебня;</w:t>
      </w:r>
    </w:p>
    <w:p w:rsidR="00000000" w:rsidRDefault="006B6525">
      <w:pPr>
        <w:ind w:firstLine="284"/>
        <w:jc w:val="both"/>
      </w:pPr>
      <w:r>
        <w:t xml:space="preserve">5 - для </w:t>
      </w:r>
      <w:proofErr w:type="spellStart"/>
      <w:r>
        <w:t>аглопоритового</w:t>
      </w:r>
      <w:proofErr w:type="spellEnd"/>
      <w:r>
        <w:t xml:space="preserve"> песка;</w:t>
      </w:r>
    </w:p>
    <w:p w:rsidR="00000000" w:rsidRDefault="006B6525">
      <w:pPr>
        <w:ind w:firstLine="284"/>
        <w:jc w:val="both"/>
      </w:pPr>
      <w:r>
        <w:t xml:space="preserve">8 - для </w:t>
      </w:r>
      <w:proofErr w:type="spellStart"/>
      <w:r>
        <w:t>аглопоритовых</w:t>
      </w:r>
      <w:proofErr w:type="spellEnd"/>
      <w:r>
        <w:t xml:space="preserve"> гравия, щебня и песка из зал ТЭЦ.</w:t>
      </w:r>
    </w:p>
    <w:p w:rsidR="00000000" w:rsidRDefault="006B6525">
      <w:pPr>
        <w:ind w:firstLine="284"/>
        <w:jc w:val="both"/>
      </w:pPr>
      <w:r>
        <w:t>1.3.10. Содержание слабообожженных зерен должно быть, % по массе, не более:</w:t>
      </w:r>
    </w:p>
    <w:p w:rsidR="00000000" w:rsidRDefault="006B6525">
      <w:pPr>
        <w:ind w:firstLine="284"/>
        <w:jc w:val="both"/>
      </w:pPr>
      <w:r>
        <w:t xml:space="preserve">5 - для </w:t>
      </w:r>
      <w:proofErr w:type="spellStart"/>
      <w:r>
        <w:t>аглопоритовых</w:t>
      </w:r>
      <w:proofErr w:type="spellEnd"/>
      <w:r>
        <w:t xml:space="preserve"> гравия и щебня;</w:t>
      </w:r>
    </w:p>
    <w:p w:rsidR="00000000" w:rsidRDefault="006B6525">
      <w:pPr>
        <w:ind w:firstLine="284"/>
        <w:jc w:val="both"/>
      </w:pPr>
      <w:r>
        <w:t>3 - для керамзитового песка, получе</w:t>
      </w:r>
      <w:r>
        <w:t>нного в печах кипящего слоя.</w:t>
      </w:r>
    </w:p>
    <w:p w:rsidR="00000000" w:rsidRDefault="006B6525">
      <w:pPr>
        <w:ind w:firstLine="284"/>
        <w:jc w:val="both"/>
      </w:pPr>
      <w:r>
        <w:t>1.3.11. На гравий и щебень, применяемые для теплоизоляционных засыпок, требования пп.1.3.5.-1.3.10 не распространяются.</w:t>
      </w:r>
    </w:p>
    <w:p w:rsidR="00000000" w:rsidRDefault="006B6525">
      <w:pPr>
        <w:ind w:firstLine="284"/>
        <w:jc w:val="both"/>
      </w:pPr>
      <w:r>
        <w:t xml:space="preserve">1.3.12. Гравий, щебень и песок, предназначенные для приготовления теплоизоляционных и </w:t>
      </w:r>
      <w:proofErr w:type="spellStart"/>
      <w:r>
        <w:t>конструкционно-теплоизоляционных</w:t>
      </w:r>
      <w:proofErr w:type="spellEnd"/>
      <w:r>
        <w:t xml:space="preserve"> легких бетонов, должны подвергаться периодическим испытаниям на теплопроводность.</w:t>
      </w:r>
    </w:p>
    <w:p w:rsidR="00000000" w:rsidRDefault="006B6525">
      <w:pPr>
        <w:ind w:firstLine="284"/>
        <w:jc w:val="both"/>
      </w:pPr>
      <w:r>
        <w:t xml:space="preserve">1.3.13. Щебень, гравий и песок в зависимости от значения суммарной удельной эффективной активности естественных радионуклидов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применяют:</w:t>
      </w:r>
    </w:p>
    <w:p w:rsidR="00000000" w:rsidRDefault="006B6525">
      <w:pPr>
        <w:ind w:firstLine="284"/>
        <w:jc w:val="both"/>
      </w:pPr>
      <w:r>
        <w:t xml:space="preserve">во вновь строящихся </w:t>
      </w:r>
      <w:r>
        <w:t xml:space="preserve">и реконструируемых жилых и общественных зданиях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до 370 </w:t>
      </w:r>
      <w:proofErr w:type="spellStart"/>
      <w:r>
        <w:t>Бк</w:t>
      </w:r>
      <w:proofErr w:type="spellEnd"/>
      <w:r>
        <w:t>/кг;</w:t>
      </w:r>
    </w:p>
    <w:p w:rsidR="00000000" w:rsidRDefault="006B6525">
      <w:pPr>
        <w:ind w:firstLine="284"/>
        <w:jc w:val="both"/>
      </w:pPr>
      <w:r>
        <w:t xml:space="preserve">при возведении производственных зданий и сооружений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свыше 370 </w:t>
      </w:r>
      <w:proofErr w:type="spellStart"/>
      <w:r>
        <w:t>Бк</w:t>
      </w:r>
      <w:proofErr w:type="spellEnd"/>
      <w:r>
        <w:t xml:space="preserve">/кг до 740 </w:t>
      </w:r>
      <w:proofErr w:type="spellStart"/>
      <w:r>
        <w:t>Бк</w:t>
      </w:r>
      <w:proofErr w:type="spellEnd"/>
      <w:r>
        <w:t>/кг.</w:t>
      </w:r>
    </w:p>
    <w:p w:rsidR="00000000" w:rsidRDefault="006B6525">
      <w:pPr>
        <w:ind w:firstLine="284"/>
        <w:jc w:val="both"/>
      </w:pPr>
      <w: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6B6525">
      <w:pPr>
        <w:ind w:firstLine="284"/>
        <w:jc w:val="both"/>
      </w:pP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2. ПРИЕМКА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2.1. Гравий, щебень и песок должны быть приняты техническим контролем предприятия-изготовителя.</w:t>
      </w:r>
    </w:p>
    <w:p w:rsidR="00000000" w:rsidRDefault="006B6525">
      <w:pPr>
        <w:ind w:firstLine="284"/>
        <w:jc w:val="both"/>
      </w:pPr>
      <w:r>
        <w:t>2.2. Гр</w:t>
      </w:r>
      <w:r>
        <w:t>авий, щебень и песок принимают партиями.</w:t>
      </w:r>
    </w:p>
    <w:p w:rsidR="00000000" w:rsidRDefault="006B6525">
      <w:pPr>
        <w:ind w:firstLine="284"/>
        <w:jc w:val="both"/>
      </w:pPr>
      <w:r>
        <w:t xml:space="preserve">Партией считают количество гравия и щебня одной фракции и одной марки по насыпной плотности и прочности, одновременно отгружаемое одному потребителю в одном железнодорожном составе, но не более 300 </w:t>
      </w:r>
      <w:proofErr w:type="spellStart"/>
      <w:r>
        <w:t>куб.м</w:t>
      </w:r>
      <w:proofErr w:type="spellEnd"/>
      <w:r>
        <w:t xml:space="preserve">. Партией считают количество песка одной группы и марки по насыпной плотности, одновременно отгружаемое одному потребителю, но не более 300 </w:t>
      </w:r>
      <w:proofErr w:type="spellStart"/>
      <w:r>
        <w:t>куб.м</w:t>
      </w:r>
      <w:proofErr w:type="spellEnd"/>
      <w:r>
        <w:t>.</w:t>
      </w:r>
    </w:p>
    <w:p w:rsidR="00000000" w:rsidRDefault="006B6525">
      <w:pPr>
        <w:ind w:firstLine="284"/>
        <w:jc w:val="both"/>
      </w:pPr>
      <w:r>
        <w:t xml:space="preserve">При отгрузке автотранспортом партией считают количество материала, одновременно отгружаемое одному потребителю в течение </w:t>
      </w:r>
      <w:r>
        <w:t>суток.</w:t>
      </w:r>
    </w:p>
    <w:p w:rsidR="00000000" w:rsidRDefault="006B6525">
      <w:pPr>
        <w:ind w:firstLine="284"/>
        <w:jc w:val="both"/>
      </w:pPr>
      <w:r>
        <w:t xml:space="preserve">2.3. Соответствие качества гравия, щебня и песка требованиям стандарта устанавливают по данным входного, операционного и приемочного контроля. Результаты входного, операционного и приемочного контроля должны быть зафиксированы в соответствующих журналах лаборатории, </w:t>
      </w:r>
      <w:proofErr w:type="spellStart"/>
      <w:r>
        <w:t>ОТК</w:t>
      </w:r>
      <w:proofErr w:type="spellEnd"/>
      <w:r>
        <w:t xml:space="preserve"> или других документах.</w:t>
      </w:r>
    </w:p>
    <w:p w:rsidR="00000000" w:rsidRDefault="006B6525">
      <w:pPr>
        <w:ind w:firstLine="284"/>
        <w:jc w:val="both"/>
      </w:pPr>
      <w:r>
        <w:t>Порядок проведения, объем и содержание входного и операционного контроля устанавливают в соответствующей технологической документации.</w:t>
      </w:r>
    </w:p>
    <w:p w:rsidR="00000000" w:rsidRDefault="006B6525">
      <w:pPr>
        <w:ind w:firstLine="284"/>
        <w:jc w:val="both"/>
      </w:pPr>
      <w:r>
        <w:t>Приемочный контроль осуществляют в соответствии с требованиями настоящего ст</w:t>
      </w:r>
      <w:r>
        <w:t>андарта путем проведения периодических и приемосдаточных испытаний.</w:t>
      </w:r>
    </w:p>
    <w:p w:rsidR="00000000" w:rsidRDefault="006B6525">
      <w:pPr>
        <w:ind w:firstLine="284"/>
        <w:jc w:val="both"/>
      </w:pPr>
      <w:r>
        <w:t>2.4. Периодические испытания готовой продукции проводят:</w:t>
      </w:r>
    </w:p>
    <w:p w:rsidR="00000000" w:rsidRDefault="006B6525">
      <w:pPr>
        <w:ind w:firstLine="284"/>
        <w:jc w:val="both"/>
      </w:pPr>
      <w:r>
        <w:t>один раз в две недели для определения:</w:t>
      </w:r>
    </w:p>
    <w:p w:rsidR="00000000" w:rsidRDefault="006B6525">
      <w:pPr>
        <w:tabs>
          <w:tab w:val="left" w:pos="530"/>
        </w:tabs>
        <w:ind w:firstLine="426"/>
        <w:jc w:val="both"/>
      </w:pPr>
      <w:r>
        <w:t xml:space="preserve">- потери массы при прокаливании </w:t>
      </w:r>
      <w:proofErr w:type="spellStart"/>
      <w:r>
        <w:t>аглопоритового</w:t>
      </w:r>
      <w:proofErr w:type="spellEnd"/>
      <w:r>
        <w:t xml:space="preserve"> гравия, щебня и песка;</w:t>
      </w:r>
    </w:p>
    <w:p w:rsidR="00000000" w:rsidRDefault="006B6525">
      <w:pPr>
        <w:tabs>
          <w:tab w:val="left" w:pos="530"/>
        </w:tabs>
        <w:ind w:firstLine="426"/>
        <w:jc w:val="both"/>
      </w:pPr>
      <w:r>
        <w:t xml:space="preserve">- содержания слабообожженных зерен в </w:t>
      </w:r>
      <w:proofErr w:type="spellStart"/>
      <w:r>
        <w:t>аглопоритовом</w:t>
      </w:r>
      <w:proofErr w:type="spellEnd"/>
      <w:r>
        <w:t xml:space="preserve"> щебне и гравии, а также в керамзитовом песке, получаемом в печах кипящего слоя;</w:t>
      </w:r>
    </w:p>
    <w:p w:rsidR="00000000" w:rsidRDefault="006B6525">
      <w:pPr>
        <w:ind w:firstLine="284"/>
        <w:jc w:val="both"/>
      </w:pPr>
      <w:r>
        <w:t>один раз в квартал для определения:</w:t>
      </w:r>
    </w:p>
    <w:p w:rsidR="00000000" w:rsidRDefault="006B6525">
      <w:pPr>
        <w:tabs>
          <w:tab w:val="left" w:pos="530"/>
        </w:tabs>
        <w:ind w:firstLine="426"/>
        <w:jc w:val="both"/>
      </w:pPr>
      <w:r>
        <w:t xml:space="preserve">- стойкости против силикатного распада шлакопемзового щебня и </w:t>
      </w:r>
      <w:proofErr w:type="spellStart"/>
      <w:r>
        <w:t>аглопоритового</w:t>
      </w:r>
      <w:proofErr w:type="spellEnd"/>
      <w:r>
        <w:t xml:space="preserve"> гравия и щебня;</w:t>
      </w:r>
    </w:p>
    <w:p w:rsidR="00000000" w:rsidRDefault="006B6525">
      <w:pPr>
        <w:tabs>
          <w:tab w:val="left" w:pos="530"/>
        </w:tabs>
        <w:ind w:firstLine="426"/>
        <w:jc w:val="both"/>
      </w:pPr>
      <w:r>
        <w:t>- потери массы при</w:t>
      </w:r>
      <w:r>
        <w:t xml:space="preserve"> кипячении керамзитового гравия и щебня, шунгизитового гравия;</w:t>
      </w:r>
    </w:p>
    <w:p w:rsidR="00000000" w:rsidRDefault="006B6525">
      <w:pPr>
        <w:tabs>
          <w:tab w:val="left" w:pos="530"/>
        </w:tabs>
        <w:ind w:firstLine="426"/>
        <w:jc w:val="both"/>
      </w:pPr>
      <w:r>
        <w:t xml:space="preserve">- содержания </w:t>
      </w:r>
      <w:proofErr w:type="spellStart"/>
      <w:r>
        <w:t>водорастворимых</w:t>
      </w:r>
      <w:proofErr w:type="spellEnd"/>
      <w:r>
        <w:t xml:space="preserve"> сернистых и сернокислых соединений;</w:t>
      </w:r>
    </w:p>
    <w:p w:rsidR="00000000" w:rsidRDefault="006B6525">
      <w:pPr>
        <w:ind w:firstLine="284"/>
        <w:jc w:val="both"/>
      </w:pPr>
      <w:r>
        <w:t>один раз в полугодие для определения морозостойкости гравия и щебня;</w:t>
      </w:r>
    </w:p>
    <w:p w:rsidR="00000000" w:rsidRDefault="006B6525">
      <w:pPr>
        <w:ind w:firstLine="284"/>
        <w:jc w:val="both"/>
      </w:pPr>
      <w:r>
        <w:t>один раз в год, а также каждый раз при изменении сырья для определения содержания естественных радионуклидов и теплопроводности гравия, щебня и песка.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2.5. Приемосдаточные испытания гравия, щебня и песка каждой партии проводят для определения:</w:t>
      </w:r>
    </w:p>
    <w:p w:rsidR="00000000" w:rsidRDefault="006B6525">
      <w:pPr>
        <w:ind w:firstLine="284"/>
        <w:jc w:val="both"/>
      </w:pPr>
      <w:r>
        <w:t>зернового состава;</w:t>
      </w:r>
    </w:p>
    <w:p w:rsidR="00000000" w:rsidRDefault="006B6525">
      <w:pPr>
        <w:ind w:firstLine="284"/>
        <w:jc w:val="both"/>
      </w:pPr>
      <w:r>
        <w:t>насыпной плотности</w:t>
      </w:r>
      <w:r>
        <w:t>;</w:t>
      </w:r>
    </w:p>
    <w:p w:rsidR="00000000" w:rsidRDefault="006B6525">
      <w:pPr>
        <w:ind w:firstLine="284"/>
        <w:jc w:val="both"/>
      </w:pPr>
      <w:r>
        <w:t>прочности (только для гравия и щебня).</w:t>
      </w:r>
    </w:p>
    <w:p w:rsidR="00000000" w:rsidRDefault="006B6525">
      <w:pPr>
        <w:ind w:firstLine="284"/>
        <w:jc w:val="both"/>
      </w:pPr>
      <w:r>
        <w:t>2.6. Для проведения испытаний из потока материала при загрузке транспортных средств или из конуса (для шлаковой пемзы) отбирают не менее пяти точечных проб от партии, из которых составляют одну объединенную пробу.</w:t>
      </w:r>
    </w:p>
    <w:p w:rsidR="00000000" w:rsidRDefault="006B6525">
      <w:pPr>
        <w:ind w:firstLine="284"/>
        <w:jc w:val="both"/>
      </w:pPr>
      <w:r>
        <w:t>При соблюдении правил раздельного хранения гравия, щебня и песка по маркам допускается осуществлять приемочный контроль качества заполнителей в процессе производства и проводить отбор точечных проб на технологических линиях в соответствии с пп.2.2 и 2.3 ГОС</w:t>
      </w:r>
      <w:r>
        <w:t>Т 9758.</w:t>
      </w:r>
    </w:p>
    <w:p w:rsidR="00000000" w:rsidRDefault="006B6525">
      <w:pPr>
        <w:ind w:firstLine="284"/>
        <w:jc w:val="both"/>
      </w:pPr>
      <w:r>
        <w:t>Объединенную пробу используют для определения всех показателей качества гравия, щебня или песка. Насыпную плотность материала определяют также в каждой точечной пробе.</w:t>
      </w:r>
    </w:p>
    <w:p w:rsidR="00000000" w:rsidRDefault="006B6525">
      <w:pPr>
        <w:ind w:firstLine="284"/>
        <w:jc w:val="both"/>
      </w:pPr>
      <w:r>
        <w:t>Объем проб и порядок их отбора принимают по ГОСТ 9758.</w:t>
      </w:r>
    </w:p>
    <w:p w:rsidR="00000000" w:rsidRDefault="006B6525">
      <w:pPr>
        <w:ind w:firstLine="284"/>
        <w:jc w:val="both"/>
      </w:pPr>
      <w:r>
        <w:t>2.7. Результаты периодических испытаний считают удовлетворительными, если значения показателей качества объединенной пробы соответствуют требованиям пп.1.3.5-1.3.13.</w:t>
      </w:r>
    </w:p>
    <w:p w:rsidR="00000000" w:rsidRDefault="006B6525">
      <w:pPr>
        <w:ind w:firstLine="284"/>
        <w:jc w:val="both"/>
      </w:pPr>
      <w:r>
        <w:t>При неудовлетворительных результатах изготовление гравия, щебня и песка должно быть прекращено до принятия мер, обе</w:t>
      </w:r>
      <w:r>
        <w:t>спечивающих соблюдение установленных требований.</w:t>
      </w:r>
    </w:p>
    <w:p w:rsidR="00000000" w:rsidRDefault="006B6525">
      <w:pPr>
        <w:ind w:firstLine="284"/>
        <w:jc w:val="both"/>
      </w:pPr>
      <w:r>
        <w:t>2.8. Партия гравия, щебня и песка считается принятой по результатам приемосдаточных и периодических испытаний, если значения показателей качества объединенной пробы соответствуют требованиям пп.1.2.1-1.3.4, а значения насыпной плотности каждой точечной пробы, кроме того, не превышают максимального значения, установленного для данной марки, более чем на 5%.</w:t>
      </w:r>
    </w:p>
    <w:p w:rsidR="00000000" w:rsidRDefault="006B6525">
      <w:pPr>
        <w:ind w:firstLine="284"/>
        <w:jc w:val="both"/>
      </w:pPr>
      <w:r>
        <w:t>2.9. Потребитель имеет право проводить контрольную проверку соответствия гравия, щебня и песка требовани</w:t>
      </w:r>
      <w:r>
        <w:t>ям настоящего стандарта, применяя порядок отбора проб в соответствии с п.2.5 ГОСТ 9758.</w:t>
      </w:r>
    </w:p>
    <w:p w:rsidR="00000000" w:rsidRDefault="006B6525">
      <w:pPr>
        <w:ind w:firstLine="284"/>
        <w:jc w:val="both"/>
      </w:pPr>
      <w:r>
        <w:t>2.10. Количество поставляемого гравия, щебня и песка определяют по объему или массе.</w:t>
      </w:r>
    </w:p>
    <w:p w:rsidR="00000000" w:rsidRDefault="006B6525">
      <w:pPr>
        <w:ind w:firstLine="284"/>
        <w:jc w:val="both"/>
      </w:pPr>
      <w:r>
        <w:t>Объем поставляемого гравия, щебня и песка определяют обмером его в вагоне или в автомобиле, полученный объем умножают на коэффициент уплотнения при транспортировании, устанавливаемый по согласованию изготовителя с потребителем, но не более 1,15.</w:t>
      </w:r>
    </w:p>
    <w:p w:rsidR="00000000" w:rsidRDefault="006B6525">
      <w:pPr>
        <w:ind w:firstLine="284"/>
        <w:jc w:val="both"/>
      </w:pPr>
      <w:r>
        <w:t>2.11. Количество поставляемого гравия, щебня и песка из весовых единиц в объемные пересчитыва</w:t>
      </w:r>
      <w:r>
        <w:t>ют по значению насыпной плотности, определяемой в состоянии фактической влажности.</w:t>
      </w:r>
    </w:p>
    <w:p w:rsidR="00000000" w:rsidRDefault="006B6525">
      <w:pPr>
        <w:ind w:firstLine="284"/>
        <w:jc w:val="both"/>
      </w:pPr>
      <w:r>
        <w:t>2.12. Каждую партию гравия, щебня и песка сопровождают документом о качестве, в котором указывают:</w:t>
      </w:r>
    </w:p>
    <w:p w:rsidR="00000000" w:rsidRDefault="006B6525">
      <w:pPr>
        <w:ind w:firstLine="284"/>
        <w:jc w:val="both"/>
      </w:pPr>
      <w:r>
        <w:t>наименование и адрес предприятия-изготовителя;</w:t>
      </w:r>
    </w:p>
    <w:p w:rsidR="00000000" w:rsidRDefault="006B6525">
      <w:pPr>
        <w:ind w:firstLine="284"/>
        <w:jc w:val="both"/>
      </w:pPr>
      <w:r>
        <w:t>наименование и количество продукции;</w:t>
      </w:r>
    </w:p>
    <w:p w:rsidR="00000000" w:rsidRDefault="006B6525">
      <w:pPr>
        <w:ind w:firstLine="284"/>
        <w:jc w:val="both"/>
      </w:pPr>
      <w:r>
        <w:t>номер и дату выдачи документа;</w:t>
      </w:r>
    </w:p>
    <w:p w:rsidR="00000000" w:rsidRDefault="006B6525">
      <w:pPr>
        <w:ind w:firstLine="284"/>
        <w:jc w:val="both"/>
      </w:pPr>
      <w:r>
        <w:t>наименование и адрес потребителя;</w:t>
      </w:r>
    </w:p>
    <w:p w:rsidR="00000000" w:rsidRDefault="006B6525">
      <w:pPr>
        <w:ind w:firstLine="284"/>
        <w:jc w:val="both"/>
      </w:pPr>
      <w:r>
        <w:t>зерновой состав;</w:t>
      </w:r>
    </w:p>
    <w:p w:rsidR="00000000" w:rsidRDefault="006B6525">
      <w:pPr>
        <w:ind w:firstLine="284"/>
        <w:jc w:val="both"/>
      </w:pPr>
      <w:r>
        <w:t>марку по насыпной плотности;</w:t>
      </w:r>
    </w:p>
    <w:p w:rsidR="00000000" w:rsidRDefault="006B6525">
      <w:pPr>
        <w:ind w:firstLine="284"/>
        <w:jc w:val="both"/>
      </w:pPr>
      <w:r>
        <w:t>марку по прочности гравия и щебня;</w:t>
      </w:r>
    </w:p>
    <w:p w:rsidR="00000000" w:rsidRDefault="006B6525">
      <w:pPr>
        <w:ind w:firstLine="284"/>
        <w:jc w:val="both"/>
      </w:pPr>
      <w:r>
        <w:t>группу песка;</w:t>
      </w:r>
    </w:p>
    <w:p w:rsidR="00000000" w:rsidRDefault="006B6525">
      <w:pPr>
        <w:ind w:firstLine="284"/>
        <w:jc w:val="both"/>
      </w:pPr>
      <w:r>
        <w:t>обозначение настоящего стандарта;</w:t>
      </w:r>
    </w:p>
    <w:p w:rsidR="00000000" w:rsidRDefault="006B6525">
      <w:pPr>
        <w:ind w:firstLine="284"/>
        <w:jc w:val="both"/>
      </w:pPr>
      <w:r>
        <w:t>суммарную удельную эффективную активность естественн</w:t>
      </w:r>
      <w:r>
        <w:t>ых радионуклидов.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t>2.13. По требованию потребителя в документе о качестве сообщают для гравия и щебня, используемых в качестве заполнителей для приготовления бетона и теплоизоляционных засыпок, теплопроводность.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6B6525">
      <w:pPr>
        <w:ind w:firstLine="284"/>
        <w:jc w:val="both"/>
      </w:pP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3. МЕТОДЫ КОНТРОЛЯ</w:t>
      </w: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B6525">
      <w:pPr>
        <w:ind w:firstLine="284"/>
        <w:jc w:val="both"/>
      </w:pPr>
      <w:r>
        <w:t xml:space="preserve">Зерновой состав гравия, щебня и песка, прочность, насыпную плотность, влажность, морозостойкость, потери массы гравия и щебня при кипячении, прокаливании, силикатном распаде, содержание </w:t>
      </w:r>
      <w:proofErr w:type="spellStart"/>
      <w:r>
        <w:t>водорастворимых</w:t>
      </w:r>
      <w:proofErr w:type="spellEnd"/>
      <w:r>
        <w:t xml:space="preserve"> сернистых и</w:t>
      </w:r>
      <w:r>
        <w:t xml:space="preserve"> сернокислых соединений, количество слабообожженных зерен в песке, гравии и щебне, теплопроводность гравия и щебня определяют по ГОСТ 9758, удельную активность естественных радионуклидов - </w:t>
      </w:r>
      <w:proofErr w:type="spellStart"/>
      <w:r>
        <w:t>гамма-спектрометрическим</w:t>
      </w:r>
      <w:proofErr w:type="spellEnd"/>
      <w:r>
        <w:t xml:space="preserve"> методом по ГОСТ 30108.</w:t>
      </w:r>
    </w:p>
    <w:p w:rsidR="00000000" w:rsidRDefault="006B6525">
      <w:pPr>
        <w:ind w:firstLine="284"/>
        <w:jc w:val="both"/>
      </w:pPr>
    </w:p>
    <w:p w:rsidR="00000000" w:rsidRDefault="006B652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6B6525">
      <w:pPr>
        <w:ind w:firstLine="284"/>
        <w:jc w:val="both"/>
      </w:pP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4. ТРАНСПОРТИРОВАНИЕ И ХРАНЕНИЕ</w:t>
      </w:r>
    </w:p>
    <w:p w:rsidR="00000000" w:rsidRDefault="006B65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B6525">
      <w:pPr>
        <w:ind w:firstLine="284"/>
        <w:jc w:val="both"/>
      </w:pPr>
      <w:r>
        <w:t>4.1. Гравий, щебень и песок транспортируют навалом в открытых железнодорожных вагонах и автомашинах в соответствии с утвержденными в установленном порядке Правилами перевозок грузов соответствующими видами тр</w:t>
      </w:r>
      <w:r>
        <w:t>анспорта.</w:t>
      </w:r>
    </w:p>
    <w:p w:rsidR="00000000" w:rsidRDefault="006B6525">
      <w:pPr>
        <w:ind w:firstLine="284"/>
        <w:jc w:val="both"/>
      </w:pPr>
      <w:r>
        <w:t>Гравий, щебень и песок транспортируют в железнодорожных вагонах с соблюдением требований ГОСТ 22235 и Правил перевозок грузов и технических условий погрузки и крепления грузов, утвержденных МПС. Вагоны следует загружать с учетом полного использования их грузоподъемности.</w:t>
      </w:r>
    </w:p>
    <w:p w:rsidR="00000000" w:rsidRDefault="006B6525">
      <w:pPr>
        <w:ind w:firstLine="284"/>
        <w:jc w:val="both"/>
      </w:pPr>
      <w:r>
        <w:t>4.2. Гравий и щебень следует хранить раздельно по фракциям и маркам по насыпной плотности и прочности, песок - по маркам.</w:t>
      </w:r>
    </w:p>
    <w:p w:rsidR="00000000" w:rsidRDefault="006B6525">
      <w:pPr>
        <w:ind w:firstLine="284"/>
        <w:jc w:val="both"/>
      </w:pPr>
      <w:r>
        <w:t>4.3. При хранении гравий, щебень и песок не должны подвергаться засорению.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525"/>
    <w:rsid w:val="006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2325</Words>
  <Characters>13258</Characters>
  <Application>Microsoft Office Word</Application>
  <DocSecurity>0</DocSecurity>
  <Lines>110</Lines>
  <Paragraphs>31</Paragraphs>
  <ScaleCrop>false</ScaleCrop>
  <Company> </Company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9757-90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