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41CE7">
      <w:pPr>
        <w:ind w:firstLine="284"/>
        <w:jc w:val="right"/>
      </w:pPr>
      <w:bookmarkStart w:id="0" w:name="_GoBack"/>
      <w:bookmarkEnd w:id="0"/>
      <w:r>
        <w:t>ГОСТ Р 17.2.02.06-99</w:t>
      </w:r>
    </w:p>
    <w:p w:rsidR="00000000" w:rsidRDefault="00F41CE7">
      <w:pPr>
        <w:ind w:firstLine="284"/>
        <w:jc w:val="right"/>
      </w:pPr>
    </w:p>
    <w:p w:rsidR="00000000" w:rsidRDefault="00F41CE7">
      <w:pPr>
        <w:ind w:firstLine="284"/>
        <w:jc w:val="both"/>
      </w:pPr>
      <w:r>
        <w:t>УДК 502.3:006.354                                                                                                      Группа Д24</w:t>
      </w:r>
    </w:p>
    <w:p w:rsidR="00000000" w:rsidRDefault="00F41CE7">
      <w:pPr>
        <w:ind w:firstLine="284"/>
        <w:jc w:val="both"/>
        <w:rPr>
          <w:b/>
        </w:rPr>
      </w:pPr>
    </w:p>
    <w:p w:rsidR="00000000" w:rsidRDefault="00F41CE7">
      <w:pPr>
        <w:ind w:firstLine="284"/>
        <w:jc w:val="center"/>
        <w:rPr>
          <w:b/>
        </w:rPr>
      </w:pPr>
      <w:r>
        <w:rPr>
          <w:b/>
        </w:rPr>
        <w:t>ГОСУДАРСТВЕННЫЙ  СТАНДАРТ  РОССИЙСКОЙ  ФЕДЕРАЦИИ</w:t>
      </w:r>
    </w:p>
    <w:p w:rsidR="00000000" w:rsidRDefault="00F41CE7">
      <w:pPr>
        <w:ind w:firstLine="284"/>
        <w:jc w:val="center"/>
      </w:pPr>
    </w:p>
    <w:p w:rsidR="00000000" w:rsidRDefault="00F41CE7">
      <w:pPr>
        <w:ind w:firstLine="284"/>
        <w:jc w:val="center"/>
      </w:pPr>
    </w:p>
    <w:p w:rsidR="00000000" w:rsidRDefault="00F41CE7">
      <w:pPr>
        <w:ind w:firstLine="284"/>
        <w:jc w:val="center"/>
        <w:rPr>
          <w:b/>
        </w:rPr>
      </w:pPr>
      <w:r>
        <w:rPr>
          <w:b/>
        </w:rPr>
        <w:t xml:space="preserve">Охрана природы </w:t>
      </w:r>
    </w:p>
    <w:p w:rsidR="00000000" w:rsidRDefault="00F41CE7">
      <w:pPr>
        <w:ind w:firstLine="284"/>
        <w:jc w:val="center"/>
        <w:rPr>
          <w:b/>
        </w:rPr>
      </w:pPr>
    </w:p>
    <w:p w:rsidR="00000000" w:rsidRDefault="00F41CE7">
      <w:pPr>
        <w:ind w:firstLine="284"/>
        <w:jc w:val="center"/>
        <w:rPr>
          <w:b/>
        </w:rPr>
      </w:pPr>
      <w:r>
        <w:rPr>
          <w:b/>
        </w:rPr>
        <w:t>АТМОСФЕРА</w:t>
      </w:r>
    </w:p>
    <w:p w:rsidR="00000000" w:rsidRDefault="00F41CE7">
      <w:pPr>
        <w:ind w:firstLine="284"/>
        <w:jc w:val="center"/>
      </w:pPr>
    </w:p>
    <w:p w:rsidR="00000000" w:rsidRDefault="00F41CE7">
      <w:pPr>
        <w:ind w:firstLine="284"/>
        <w:jc w:val="center"/>
        <w:rPr>
          <w:b/>
        </w:rPr>
      </w:pPr>
      <w:r>
        <w:rPr>
          <w:b/>
        </w:rPr>
        <w:t>Нормы и методы измерения</w:t>
      </w:r>
      <w:r>
        <w:rPr>
          <w:b/>
        </w:rPr>
        <w:t xml:space="preserve"> содержания </w:t>
      </w:r>
    </w:p>
    <w:p w:rsidR="00000000" w:rsidRDefault="00F41CE7">
      <w:pPr>
        <w:ind w:firstLine="284"/>
        <w:jc w:val="center"/>
        <w:rPr>
          <w:b/>
        </w:rPr>
      </w:pPr>
      <w:r>
        <w:rPr>
          <w:b/>
        </w:rPr>
        <w:t>оксида углерода и углеводородов в отработавших</w:t>
      </w:r>
    </w:p>
    <w:p w:rsidR="00000000" w:rsidRDefault="00F41CE7">
      <w:pPr>
        <w:ind w:firstLine="284"/>
        <w:jc w:val="center"/>
        <w:rPr>
          <w:b/>
        </w:rPr>
      </w:pPr>
      <w:r>
        <w:rPr>
          <w:b/>
        </w:rPr>
        <w:t xml:space="preserve"> газах газобаллонных автомобилей</w:t>
      </w:r>
    </w:p>
    <w:p w:rsidR="00000000" w:rsidRDefault="00F41CE7">
      <w:pPr>
        <w:ind w:firstLine="284"/>
        <w:jc w:val="center"/>
      </w:pPr>
    </w:p>
    <w:p w:rsidR="00000000" w:rsidRDefault="00F41CE7">
      <w:pPr>
        <w:ind w:firstLine="284"/>
        <w:jc w:val="center"/>
      </w:pPr>
      <w:r>
        <w:rPr>
          <w:lang w:val="en-US"/>
        </w:rPr>
        <w:t xml:space="preserve">Nature protection. Atmosphere. </w:t>
      </w:r>
    </w:p>
    <w:p w:rsidR="00000000" w:rsidRDefault="00F41CE7">
      <w:pPr>
        <w:ind w:firstLine="284"/>
        <w:jc w:val="center"/>
      </w:pPr>
      <w:r>
        <w:rPr>
          <w:lang w:val="en-US"/>
        </w:rPr>
        <w:t xml:space="preserve">Norms and methods of measuring of carbon monoxide </w:t>
      </w:r>
    </w:p>
    <w:p w:rsidR="00000000" w:rsidRDefault="00F41CE7">
      <w:pPr>
        <w:ind w:firstLine="284"/>
        <w:jc w:val="center"/>
      </w:pPr>
      <w:r>
        <w:rPr>
          <w:lang w:val="en-US"/>
        </w:rPr>
        <w:t xml:space="preserve">and hydrocarbons content in exhaust gases from motor vehicles </w:t>
      </w:r>
    </w:p>
    <w:p w:rsidR="00000000" w:rsidRDefault="00F41CE7">
      <w:pPr>
        <w:ind w:firstLine="284"/>
        <w:jc w:val="center"/>
      </w:pPr>
      <w:r>
        <w:rPr>
          <w:lang w:val="en-US"/>
        </w:rPr>
        <w:t>with spark ignition engines used gas fuel</w:t>
      </w:r>
    </w:p>
    <w:p w:rsidR="00000000" w:rsidRDefault="00F41CE7">
      <w:pPr>
        <w:ind w:firstLine="284"/>
        <w:jc w:val="both"/>
      </w:pPr>
    </w:p>
    <w:p w:rsidR="00000000" w:rsidRDefault="00F41CE7">
      <w:pPr>
        <w:ind w:firstLine="284"/>
        <w:jc w:val="both"/>
      </w:pPr>
      <w:r>
        <w:t>ОКП 45 6143</w:t>
      </w:r>
    </w:p>
    <w:p w:rsidR="00000000" w:rsidRDefault="00F41CE7">
      <w:pPr>
        <w:ind w:firstLine="284"/>
        <w:jc w:val="right"/>
        <w:rPr>
          <w:i/>
        </w:rPr>
      </w:pPr>
      <w:r>
        <w:rPr>
          <w:i/>
        </w:rPr>
        <w:t>Дата введения 2000—07—01</w:t>
      </w:r>
    </w:p>
    <w:p w:rsidR="00000000" w:rsidRDefault="00F41CE7">
      <w:pPr>
        <w:ind w:firstLine="284"/>
        <w:jc w:val="both"/>
        <w:rPr>
          <w:b/>
        </w:rPr>
      </w:pPr>
    </w:p>
    <w:p w:rsidR="00000000" w:rsidRDefault="00F41CE7">
      <w:pPr>
        <w:ind w:firstLine="284"/>
        <w:jc w:val="both"/>
        <w:rPr>
          <w:b/>
        </w:rPr>
      </w:pPr>
    </w:p>
    <w:p w:rsidR="00000000" w:rsidRDefault="00F41CE7">
      <w:pPr>
        <w:ind w:firstLine="284"/>
        <w:jc w:val="center"/>
        <w:rPr>
          <w:b/>
        </w:rPr>
      </w:pPr>
      <w:r>
        <w:rPr>
          <w:b/>
        </w:rPr>
        <w:t>Предисловие</w:t>
      </w:r>
    </w:p>
    <w:p w:rsidR="00000000" w:rsidRDefault="00F41CE7">
      <w:pPr>
        <w:ind w:firstLine="284"/>
        <w:jc w:val="both"/>
      </w:pPr>
    </w:p>
    <w:p w:rsidR="00000000" w:rsidRDefault="00F41CE7">
      <w:pPr>
        <w:ind w:firstLine="284"/>
        <w:jc w:val="both"/>
      </w:pPr>
      <w:r>
        <w:t>1 РАЗРАБОТАН И ВНЕСЕН Техническим комитетом по стандартизации ТК 315 «Эксплуатация автотранспортных средств»</w:t>
      </w:r>
    </w:p>
    <w:p w:rsidR="00000000" w:rsidRDefault="00F41CE7">
      <w:pPr>
        <w:ind w:firstLine="284"/>
        <w:jc w:val="both"/>
      </w:pPr>
    </w:p>
    <w:p w:rsidR="00000000" w:rsidRDefault="00F41CE7">
      <w:pPr>
        <w:ind w:firstLine="284"/>
        <w:jc w:val="both"/>
      </w:pPr>
      <w:r>
        <w:t xml:space="preserve">2 ПРИНЯТ И ВВЕДЕН В ДЕЙСТВИЕ Постановлением Госстандарта России от </w:t>
      </w:r>
      <w:r>
        <w:t>16 ноября 1999 г. № 405-ст</w:t>
      </w:r>
    </w:p>
    <w:p w:rsidR="00000000" w:rsidRDefault="00F41CE7">
      <w:pPr>
        <w:ind w:firstLine="284"/>
        <w:jc w:val="both"/>
      </w:pPr>
    </w:p>
    <w:p w:rsidR="00000000" w:rsidRDefault="00F41CE7">
      <w:pPr>
        <w:ind w:firstLine="284"/>
        <w:jc w:val="both"/>
      </w:pPr>
      <w:r>
        <w:t>3 ВВЕДЕН ВПЕРВЫЕ</w:t>
      </w:r>
    </w:p>
    <w:p w:rsidR="00000000" w:rsidRDefault="00F41CE7">
      <w:pPr>
        <w:ind w:firstLine="284"/>
        <w:jc w:val="both"/>
        <w:rPr>
          <w:b/>
        </w:rPr>
      </w:pPr>
    </w:p>
    <w:p w:rsidR="00000000" w:rsidRDefault="00F41CE7">
      <w:pPr>
        <w:ind w:firstLine="284"/>
        <w:jc w:val="both"/>
      </w:pPr>
    </w:p>
    <w:p w:rsidR="00000000" w:rsidRDefault="00F41CE7">
      <w:pPr>
        <w:ind w:firstLine="284"/>
        <w:jc w:val="center"/>
        <w:rPr>
          <w:b/>
        </w:rPr>
      </w:pPr>
      <w:r>
        <w:rPr>
          <w:b/>
        </w:rPr>
        <w:t>1 Область применения</w:t>
      </w:r>
    </w:p>
    <w:p w:rsidR="00000000" w:rsidRDefault="00F41CE7">
      <w:pPr>
        <w:ind w:firstLine="284"/>
        <w:jc w:val="center"/>
      </w:pPr>
    </w:p>
    <w:p w:rsidR="00000000" w:rsidRDefault="00F41CE7">
      <w:pPr>
        <w:ind w:firstLine="284"/>
        <w:jc w:val="both"/>
      </w:pPr>
      <w:r>
        <w:t>Настоящий стандарт распространяется на эксплуатируемые на территории Российской Федерации легковые и грузовые автомобили, автобусы, специализированные автомобили, специальные автомобили (далее — автомобили) и двигатели с искровым воспламенением, работающие на газовом топливе: сжиженном углеводородном (нефтяном) газе или компримированном (сжатом) природном газе, а также на газе и бензине (далее — газобаллонные автомобили и двигатели).</w:t>
      </w:r>
    </w:p>
    <w:p w:rsidR="00000000" w:rsidRDefault="00F41CE7">
      <w:pPr>
        <w:ind w:firstLine="284"/>
        <w:jc w:val="both"/>
      </w:pPr>
      <w:r>
        <w:t>Станд</w:t>
      </w:r>
      <w:r>
        <w:t xml:space="preserve">арт устанавливает нормы и методы измерения содержания оксида углерода и углеводородов в отработавших газах газобаллонных автомобилей и двигателей при их работе на двух режимах холостого хода: минимальной частоте вращения коленчатого вала двигателя </w:t>
      </w:r>
      <w:r>
        <w:rPr>
          <w:i/>
        </w:rPr>
        <w:t>n</w:t>
      </w:r>
      <w:r>
        <w:rPr>
          <w:vertAlign w:val="subscript"/>
        </w:rPr>
        <w:t>min</w:t>
      </w:r>
      <w:r>
        <w:t xml:space="preserve"> и повышенной </w:t>
      </w:r>
      <w:r>
        <w:rPr>
          <w:i/>
        </w:rPr>
        <w:t>n</w:t>
      </w:r>
      <w:r>
        <w:rPr>
          <w:vertAlign w:val="subscript"/>
        </w:rPr>
        <w:t>пов</w:t>
      </w:r>
      <w:r>
        <w:t>, равной 0,8</w:t>
      </w:r>
      <w:r>
        <w:rPr>
          <w:i/>
        </w:rPr>
        <w:t>n</w:t>
      </w:r>
      <w:r>
        <w:rPr>
          <w:vertAlign w:val="subscript"/>
        </w:rPr>
        <w:t>ном</w:t>
      </w:r>
      <w:r>
        <w:t>.</w:t>
      </w:r>
    </w:p>
    <w:p w:rsidR="00000000" w:rsidRDefault="00F41CE7">
      <w:pPr>
        <w:ind w:firstLine="284"/>
        <w:jc w:val="both"/>
      </w:pPr>
    </w:p>
    <w:p w:rsidR="00000000" w:rsidRDefault="00F41CE7">
      <w:pPr>
        <w:ind w:firstLine="284"/>
        <w:jc w:val="center"/>
        <w:rPr>
          <w:b/>
        </w:rPr>
      </w:pPr>
      <w:r>
        <w:rPr>
          <w:b/>
        </w:rPr>
        <w:t>2 Нормативные ссылки</w:t>
      </w:r>
    </w:p>
    <w:p w:rsidR="00000000" w:rsidRDefault="00F41CE7">
      <w:pPr>
        <w:ind w:firstLine="284"/>
        <w:jc w:val="both"/>
      </w:pPr>
    </w:p>
    <w:p w:rsidR="00000000" w:rsidRDefault="00F41CE7">
      <w:pPr>
        <w:ind w:firstLine="284"/>
        <w:jc w:val="both"/>
      </w:pPr>
      <w:r>
        <w:t>В настоящем стандарте используются ссылки на следующие стандарты:</w:t>
      </w:r>
    </w:p>
    <w:p w:rsidR="00000000" w:rsidRDefault="00F41CE7">
      <w:pPr>
        <w:ind w:firstLine="284"/>
        <w:jc w:val="both"/>
      </w:pPr>
      <w:r>
        <w:t>ГОСТ 8.513—84 Государственная система измерений. Поверка средств измерений. Организация и порядок проведения</w:t>
      </w:r>
    </w:p>
    <w:p w:rsidR="00000000" w:rsidRDefault="00F41CE7">
      <w:pPr>
        <w:ind w:firstLine="284"/>
        <w:jc w:val="both"/>
      </w:pPr>
      <w:r>
        <w:t>ГОСТ 12.1.003—83 Система с</w:t>
      </w:r>
      <w:r>
        <w:t>тандартов безопасности труда. Шум. Общие требования безопасности</w:t>
      </w:r>
    </w:p>
    <w:p w:rsidR="00000000" w:rsidRDefault="00F41CE7">
      <w:pPr>
        <w:ind w:firstLine="284"/>
        <w:jc w:val="both"/>
      </w:pPr>
      <w:r>
        <w:t>ГОСТ 12.1.005—88 Система стандартов безопасности труда. Общие санитарно-гигиенические требования к воздуху рабочей зоны</w:t>
      </w:r>
    </w:p>
    <w:p w:rsidR="00000000" w:rsidRDefault="00F41CE7">
      <w:pPr>
        <w:ind w:firstLine="284"/>
        <w:jc w:val="both"/>
      </w:pPr>
      <w:r>
        <w:t>ГОСТ 12.1.012—90 Система стандартов безопасности труда. Вибрационная безопасность. Общие требования</w:t>
      </w:r>
    </w:p>
    <w:p w:rsidR="00000000" w:rsidRDefault="00F41CE7">
      <w:pPr>
        <w:ind w:firstLine="284"/>
        <w:jc w:val="both"/>
      </w:pPr>
    </w:p>
    <w:p w:rsidR="00000000" w:rsidRDefault="00F41CE7">
      <w:pPr>
        <w:ind w:firstLine="284"/>
        <w:jc w:val="center"/>
        <w:rPr>
          <w:b/>
        </w:rPr>
      </w:pPr>
      <w:r>
        <w:rPr>
          <w:b/>
        </w:rPr>
        <w:t>3 Термины и определения</w:t>
      </w:r>
    </w:p>
    <w:p w:rsidR="00000000" w:rsidRDefault="00F41CE7">
      <w:pPr>
        <w:ind w:firstLine="284"/>
        <w:jc w:val="both"/>
      </w:pPr>
    </w:p>
    <w:p w:rsidR="00000000" w:rsidRDefault="00F41CE7">
      <w:pPr>
        <w:ind w:firstLine="284"/>
        <w:jc w:val="both"/>
      </w:pPr>
      <w:r>
        <w:t>В настоящем стандарте применяют следующие термины с соответствующими определениями и сокращениями:</w:t>
      </w:r>
    </w:p>
    <w:p w:rsidR="00000000" w:rsidRDefault="00F41CE7">
      <w:pPr>
        <w:ind w:firstLine="284"/>
        <w:jc w:val="both"/>
      </w:pPr>
      <w:r>
        <w:rPr>
          <w:b/>
        </w:rPr>
        <w:t>рабочая температура:</w:t>
      </w:r>
      <w:r>
        <w:t xml:space="preserve"> Температура охлаждающей жидкости или моторного масла, рекомендуемая предприятием-</w:t>
      </w:r>
      <w:r>
        <w:t>изготовителем, при которой автомобиль может начинать движение.</w:t>
      </w:r>
    </w:p>
    <w:p w:rsidR="00000000" w:rsidRDefault="00F41CE7">
      <w:pPr>
        <w:ind w:firstLine="284"/>
        <w:jc w:val="both"/>
      </w:pPr>
      <w:r>
        <w:rPr>
          <w:b/>
        </w:rPr>
        <w:t>исправная выпускная система:</w:t>
      </w:r>
      <w:r>
        <w:t xml:space="preserve"> Выпускная система автомобиля в полной комплектности, не имеющая механических или коррозионных повреждений корпусных деталей и соединений.</w:t>
      </w:r>
    </w:p>
    <w:p w:rsidR="00000000" w:rsidRDefault="00F41CE7">
      <w:pPr>
        <w:ind w:firstLine="284"/>
        <w:jc w:val="both"/>
      </w:pPr>
      <w:r>
        <w:rPr>
          <w:b/>
        </w:rPr>
        <w:t>постоянная времени газоанализатора:</w:t>
      </w:r>
      <w:r>
        <w:t xml:space="preserve"> Время от впуска газа в газоанализатор до получения результата.</w:t>
      </w:r>
    </w:p>
    <w:p w:rsidR="00000000" w:rsidRDefault="00F41CE7">
      <w:pPr>
        <w:ind w:firstLine="284"/>
        <w:jc w:val="both"/>
      </w:pPr>
      <w:r>
        <w:t>СНГ — сжиженный углеводородный (нефтяной) газ;</w:t>
      </w:r>
    </w:p>
    <w:p w:rsidR="00000000" w:rsidRDefault="00F41CE7">
      <w:pPr>
        <w:ind w:firstLine="284"/>
        <w:jc w:val="both"/>
      </w:pPr>
      <w:r>
        <w:t>СПГ — компримированный (сжатый) природный газ;</w:t>
      </w:r>
    </w:p>
    <w:p w:rsidR="00000000" w:rsidRDefault="00F41CE7">
      <w:pPr>
        <w:ind w:firstLine="284"/>
        <w:jc w:val="both"/>
      </w:pPr>
      <w:r>
        <w:t>СО — оксид углерода;</w:t>
      </w:r>
    </w:p>
    <w:p w:rsidR="00000000" w:rsidRDefault="00F41CE7">
      <w:pPr>
        <w:ind w:firstLine="284"/>
        <w:jc w:val="both"/>
      </w:pPr>
      <w:r>
        <w:t>СН — углеводороды.</w:t>
      </w:r>
    </w:p>
    <w:p w:rsidR="00000000" w:rsidRDefault="00F41CE7">
      <w:pPr>
        <w:ind w:firstLine="284"/>
        <w:jc w:val="both"/>
      </w:pPr>
    </w:p>
    <w:p w:rsidR="00000000" w:rsidRDefault="00F41CE7">
      <w:pPr>
        <w:ind w:firstLine="284"/>
        <w:jc w:val="center"/>
        <w:rPr>
          <w:b/>
        </w:rPr>
      </w:pPr>
      <w:r>
        <w:rPr>
          <w:b/>
        </w:rPr>
        <w:t>4 Нормы содержания вредных веществ</w:t>
      </w:r>
    </w:p>
    <w:p w:rsidR="00000000" w:rsidRDefault="00F41CE7">
      <w:pPr>
        <w:ind w:firstLine="284"/>
        <w:jc w:val="both"/>
      </w:pPr>
    </w:p>
    <w:p w:rsidR="00000000" w:rsidRDefault="00F41CE7">
      <w:pPr>
        <w:ind w:firstLine="284"/>
        <w:jc w:val="both"/>
      </w:pPr>
      <w:r>
        <w:t>4.1 Содержан</w:t>
      </w:r>
      <w:r>
        <w:t>ие оксида углерода и углеводородов в отработавших газах автомобилей, работающих на газе, не должно превышать норм, приведенных в таблице 1.</w:t>
      </w:r>
    </w:p>
    <w:p w:rsidR="00000000" w:rsidRDefault="00F41CE7">
      <w:pPr>
        <w:ind w:firstLine="284"/>
        <w:jc w:val="both"/>
      </w:pPr>
    </w:p>
    <w:p w:rsidR="00000000" w:rsidRDefault="00F41CE7">
      <w:pPr>
        <w:ind w:firstLine="284"/>
        <w:jc w:val="both"/>
      </w:pPr>
      <w:r>
        <w:t>Таблица 1— Предельно допустимое содержание оксида углерода и углеводородов в отработавших газах автомобилей</w:t>
      </w:r>
    </w:p>
    <w:p w:rsidR="00000000" w:rsidRDefault="00F41CE7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  <w:gridCol w:w="709"/>
        <w:gridCol w:w="7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Частота вращения коленчатого вала двигателя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Оксид углерода, объемная доля, % по видам моторного топлива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Углеводороды, объемная доля, млн</w:t>
            </w:r>
            <w:r>
              <w:rPr>
                <w:vertAlign w:val="superscript"/>
              </w:rPr>
              <w:t>-1</w:t>
            </w:r>
            <w:r>
              <w:t xml:space="preserve"> по видам моторного топлива и рабочему объему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Оксид углерода, объемная доля, % по видам моторного топлива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Углеводороды, объе</w:t>
            </w:r>
            <w:r>
              <w:t>мная доля, млн</w:t>
            </w:r>
            <w:r>
              <w:rPr>
                <w:vertAlign w:val="superscript"/>
              </w:rPr>
              <w:t>-1</w:t>
            </w:r>
            <w:r>
              <w:t xml:space="preserve"> по видам моторного топлива и рабочему объему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СНГ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СПГ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для двигателей с рабочим объемом, 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СНГ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СПГ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для двигателей с рабочим объемом, дм</w:t>
            </w:r>
            <w:r>
              <w:rPr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 xml:space="preserve">до 3 включ.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св. 3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до 3 включ,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св.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СНГ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СПГ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СНГ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СПГ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СНГ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СПГ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СНГ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СПГ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F41CE7">
            <w:pPr>
              <w:jc w:val="center"/>
            </w:pPr>
            <w:r>
              <w:t>Для автомобилей, выпущенных до 01.07.2000 г.</w:t>
            </w: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Для автомобилей, выпущенных после 01.07.2000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rPr>
                <w:i/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min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3,0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3,0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3,0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2200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1800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rPr>
                <w:i/>
                <w:lang w:val="en-US"/>
              </w:rPr>
              <w:t>n</w:t>
            </w:r>
            <w:r>
              <w:rPr>
                <w:vertAlign w:val="subscript"/>
              </w:rPr>
              <w:t>пов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2,0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2,0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900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2,0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1,5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600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400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900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750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ind w:firstLine="284"/>
              <w:jc w:val="both"/>
            </w:pPr>
            <w:r>
              <w:t>Примечание— Частоты вращения коленчатого вала двигателя на холост</w:t>
            </w:r>
            <w:r>
              <w:t xml:space="preserve">ом ходу </w:t>
            </w:r>
            <w:r>
              <w:rPr>
                <w:i/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min</w:t>
            </w:r>
            <w:r>
              <w:t xml:space="preserve"> и </w:t>
            </w:r>
            <w:r>
              <w:rPr>
                <w:i/>
                <w:lang w:val="en-US"/>
              </w:rPr>
              <w:t>n</w:t>
            </w:r>
            <w:r>
              <w:rPr>
                <w:vertAlign w:val="subscript"/>
              </w:rPr>
              <w:t>пов</w:t>
            </w:r>
            <w:r>
              <w:t xml:space="preserve">  устанавливают в технических условиях и инструкции по эксплуатации автомобилей. Если эти значения не установлены, при проверках принимают </w:t>
            </w:r>
            <w:r>
              <w:rPr>
                <w:i/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min</w:t>
            </w:r>
            <w:r>
              <w:t xml:space="preserve"> =(800±50) мин</w:t>
            </w:r>
            <w:r>
              <w:rPr>
                <w:vertAlign w:val="superscript"/>
              </w:rPr>
              <w:t>-1</w:t>
            </w:r>
            <w:r>
              <w:t xml:space="preserve">, </w:t>
            </w:r>
            <w:r>
              <w:rPr>
                <w:i/>
                <w:lang w:val="en-US"/>
              </w:rPr>
              <w:t>n</w:t>
            </w:r>
            <w:r>
              <w:rPr>
                <w:vertAlign w:val="subscript"/>
              </w:rPr>
              <w:t>пов</w:t>
            </w:r>
            <w:r>
              <w:t xml:space="preserve"> =(3000±10) мин</w:t>
            </w:r>
            <w:r>
              <w:rPr>
                <w:vertAlign w:val="superscript"/>
              </w:rPr>
              <w:t>-1</w:t>
            </w:r>
          </w:p>
        </w:tc>
      </w:tr>
    </w:tbl>
    <w:p w:rsidR="00000000" w:rsidRDefault="00F41CE7">
      <w:pPr>
        <w:ind w:firstLine="284"/>
        <w:jc w:val="both"/>
      </w:pPr>
    </w:p>
    <w:p w:rsidR="00000000" w:rsidRDefault="00F41CE7">
      <w:pPr>
        <w:ind w:firstLine="284"/>
        <w:jc w:val="both"/>
      </w:pPr>
      <w:r>
        <w:t>4.2 При обнаружении (в результате проведенной проверки в условиях эксплуатации) автомобиля, имеющего повышенное содержание оксида углерода или углеводородов в отработавших газах хотя бы на одном из проверяемых режимов, или в хотя бы в одной из выпускных систем (при наличии раздельных выпускных систем) автом</w:t>
      </w:r>
      <w:r>
        <w:t>обиль считается технически неисправным.</w:t>
      </w:r>
    </w:p>
    <w:p w:rsidR="00000000" w:rsidRDefault="00F41CE7">
      <w:pPr>
        <w:ind w:firstLine="284"/>
        <w:jc w:val="both"/>
      </w:pPr>
      <w:r>
        <w:t>4.3 Предприятия, изготовляющие газобаллонную аппаратуру, должны предусматривать устройство для пломбирования регулировочных винтов.</w:t>
      </w:r>
    </w:p>
    <w:p w:rsidR="00000000" w:rsidRDefault="00F41CE7">
      <w:pPr>
        <w:ind w:firstLine="284"/>
        <w:jc w:val="both"/>
      </w:pPr>
      <w:r>
        <w:t>4.4 Конструкция топливной аппаратуры должна обеспечивать содержание СО и СН в пределах установленных норм в течение всего срока ее службы с периодичностью регулировки не менее 10000 км пробега, при соблюдении правил, указанных в технических условиях и инструкции по эксплуатации автомобиля.</w:t>
      </w:r>
    </w:p>
    <w:p w:rsidR="00000000" w:rsidRDefault="00F41CE7">
      <w:pPr>
        <w:ind w:firstLine="284"/>
        <w:jc w:val="both"/>
        <w:rPr>
          <w:lang w:val="en-US"/>
        </w:rPr>
      </w:pPr>
      <w:r>
        <w:t>4.5 Для автомобилей, имеющих пробег менее 3000 км</w:t>
      </w:r>
      <w:r>
        <w:t>, предприятия-изготовители должны устанавливать технологические нормы. Эти нормы должны обеспечивать соблюдение норм, указанных в таблице 1, после пробега 3000 км до гарантийного срока.</w:t>
      </w:r>
    </w:p>
    <w:p w:rsidR="00000000" w:rsidRDefault="00F41CE7">
      <w:pPr>
        <w:ind w:firstLine="284"/>
        <w:jc w:val="both"/>
      </w:pPr>
    </w:p>
    <w:p w:rsidR="00000000" w:rsidRDefault="00F41CE7">
      <w:pPr>
        <w:ind w:firstLine="284"/>
        <w:jc w:val="center"/>
        <w:rPr>
          <w:b/>
          <w:lang w:val="en-US"/>
        </w:rPr>
      </w:pPr>
      <w:r>
        <w:rPr>
          <w:b/>
        </w:rPr>
        <w:t>5 Методы измерения</w:t>
      </w:r>
    </w:p>
    <w:p w:rsidR="00000000" w:rsidRDefault="00F41CE7">
      <w:pPr>
        <w:ind w:firstLine="284"/>
        <w:jc w:val="center"/>
        <w:rPr>
          <w:b/>
        </w:rPr>
      </w:pPr>
    </w:p>
    <w:p w:rsidR="00000000" w:rsidRDefault="00F41CE7">
      <w:pPr>
        <w:ind w:firstLine="284"/>
        <w:jc w:val="both"/>
      </w:pPr>
      <w:r>
        <w:rPr>
          <w:b/>
        </w:rPr>
        <w:t>5.1 Общие требования</w:t>
      </w:r>
    </w:p>
    <w:p w:rsidR="00000000" w:rsidRDefault="00F41CE7">
      <w:pPr>
        <w:ind w:firstLine="284"/>
        <w:jc w:val="both"/>
      </w:pPr>
      <w:r>
        <w:t>5.1.1 Измерения проводят:</w:t>
      </w:r>
    </w:p>
    <w:p w:rsidR="00000000" w:rsidRDefault="00F41CE7">
      <w:pPr>
        <w:ind w:firstLine="284"/>
        <w:jc w:val="both"/>
      </w:pPr>
      <w:r>
        <w:t>а) на предприятиях, эксплуатирующих автомобили:</w:t>
      </w:r>
    </w:p>
    <w:p w:rsidR="00000000" w:rsidRDefault="00F41CE7">
      <w:pPr>
        <w:ind w:firstLine="284"/>
        <w:jc w:val="both"/>
      </w:pPr>
      <w:r>
        <w:t>при выборочных проверках автомобилей, выезжающих на линию;</w:t>
      </w:r>
    </w:p>
    <w:p w:rsidR="00000000" w:rsidRDefault="00F41CE7">
      <w:pPr>
        <w:ind w:firstLine="284"/>
        <w:jc w:val="both"/>
      </w:pPr>
      <w:r>
        <w:t>после технического обслуживания и ремонта или регулировки агрегатов, узлов и систем, влияющих на изменение содержания оксида углерода и углеводородов;</w:t>
      </w:r>
    </w:p>
    <w:p w:rsidR="00000000" w:rsidRDefault="00F41CE7">
      <w:pPr>
        <w:ind w:firstLine="284"/>
        <w:jc w:val="both"/>
      </w:pPr>
      <w:r>
        <w:t>б) на предприятиях, осуществляющих услуги и работы по техническому обслуживанию и ремонту автомобилей, после осуществления услуг и работ;</w:t>
      </w:r>
    </w:p>
    <w:p w:rsidR="00000000" w:rsidRDefault="00F41CE7">
      <w:pPr>
        <w:ind w:firstLine="284"/>
        <w:jc w:val="both"/>
      </w:pPr>
      <w:r>
        <w:t>в) после переоборудования автомобиля или двигателя для работы на газе;</w:t>
      </w:r>
    </w:p>
    <w:p w:rsidR="00000000" w:rsidRDefault="00F41CE7">
      <w:pPr>
        <w:ind w:firstLine="284"/>
        <w:jc w:val="both"/>
      </w:pPr>
      <w:r>
        <w:t>г) после капитального ремонта автомобиля (двигателя);</w:t>
      </w:r>
    </w:p>
    <w:p w:rsidR="00000000" w:rsidRDefault="00F41CE7">
      <w:pPr>
        <w:ind w:firstLine="284"/>
        <w:jc w:val="both"/>
      </w:pPr>
      <w:r>
        <w:t>д) при государственных технических осмотрах автомобилей.</w:t>
      </w:r>
    </w:p>
    <w:p w:rsidR="00000000" w:rsidRDefault="00F41CE7">
      <w:pPr>
        <w:ind w:firstLine="284"/>
        <w:jc w:val="both"/>
      </w:pPr>
      <w:r>
        <w:t>5.1.2 Если на автомобиле выпускные системы раздельны, то измерения должны проводиться в каждой из них отдельно.</w:t>
      </w:r>
    </w:p>
    <w:p w:rsidR="00000000" w:rsidRDefault="00F41CE7">
      <w:pPr>
        <w:ind w:firstLine="284"/>
        <w:jc w:val="both"/>
      </w:pPr>
      <w:r>
        <w:t>5.1.3 Требования к газоанализаторам и тахометрам приведены в приложении А.</w:t>
      </w:r>
    </w:p>
    <w:p w:rsidR="00000000" w:rsidRDefault="00F41CE7">
      <w:pPr>
        <w:ind w:firstLine="284"/>
        <w:jc w:val="both"/>
        <w:rPr>
          <w:lang w:val="en-US"/>
        </w:rPr>
      </w:pPr>
      <w:r>
        <w:t>5.1.4</w:t>
      </w:r>
      <w:r>
        <w:t xml:space="preserve"> Все средства измерения должны быть поверены в соответствии с ГОСТ 8.513.</w:t>
      </w:r>
    </w:p>
    <w:p w:rsidR="00000000" w:rsidRDefault="00F41CE7">
      <w:pPr>
        <w:ind w:firstLine="284"/>
        <w:jc w:val="both"/>
      </w:pPr>
    </w:p>
    <w:p w:rsidR="00000000" w:rsidRDefault="00F41CE7">
      <w:pPr>
        <w:ind w:firstLine="284"/>
        <w:jc w:val="both"/>
      </w:pPr>
      <w:r>
        <w:rPr>
          <w:b/>
        </w:rPr>
        <w:t>5.2 Проведение измерений</w:t>
      </w:r>
    </w:p>
    <w:p w:rsidR="00000000" w:rsidRDefault="00F41CE7">
      <w:pPr>
        <w:ind w:firstLine="284"/>
        <w:jc w:val="both"/>
      </w:pPr>
      <w:r>
        <w:t>5.2.1 Проверяют исправность выпускной системы (внешним осмотром) и прогревают двигатель до рабочей температуры, указанной в инструкции по эксплуатации автомобиля.</w:t>
      </w:r>
    </w:p>
    <w:p w:rsidR="00000000" w:rsidRDefault="00F41CE7">
      <w:pPr>
        <w:ind w:firstLine="284"/>
        <w:jc w:val="both"/>
      </w:pPr>
      <w:r>
        <w:t>5.2.2 Устанавливают рычаг переключения передач (избиратель скорости для автоматической коробки передач) в нейтральное положение.</w:t>
      </w:r>
    </w:p>
    <w:p w:rsidR="00000000" w:rsidRDefault="00F41CE7">
      <w:pPr>
        <w:ind w:firstLine="284"/>
        <w:jc w:val="both"/>
      </w:pPr>
      <w:r>
        <w:t xml:space="preserve">5.2.3 Затормаживают автомобиль стояночным тормозом и заглушают двигатель (при его работе), открывают капот и подключают </w:t>
      </w:r>
      <w:r>
        <w:t>тахометр.</w:t>
      </w:r>
    </w:p>
    <w:p w:rsidR="00000000" w:rsidRDefault="00F41CE7">
      <w:pPr>
        <w:ind w:firstLine="284"/>
        <w:jc w:val="both"/>
      </w:pPr>
      <w:r>
        <w:t>Устанавливают и закрепляют пробоотборный зонд газоанализатора в выпускной трубе автомобиля на глубину не менее 300 мм от среза.</w:t>
      </w:r>
    </w:p>
    <w:p w:rsidR="00000000" w:rsidRDefault="00F41CE7">
      <w:pPr>
        <w:ind w:firstLine="284"/>
        <w:jc w:val="both"/>
      </w:pPr>
      <w:r>
        <w:t>5.2.4 Запускают двигатель и полностью открывают воздушную заслонку смесителя или карбюратора-смесителя.</w:t>
      </w:r>
    </w:p>
    <w:p w:rsidR="00000000" w:rsidRDefault="00F41CE7">
      <w:pPr>
        <w:ind w:firstLine="284"/>
        <w:jc w:val="both"/>
      </w:pPr>
      <w:r>
        <w:t xml:space="preserve">Увеличивают частоту вращения вала двигателя до </w:t>
      </w:r>
      <w:r>
        <w:rPr>
          <w:i/>
        </w:rPr>
        <w:t>n</w:t>
      </w:r>
      <w:r>
        <w:rPr>
          <w:vertAlign w:val="subscript"/>
        </w:rPr>
        <w:t>пов</w:t>
      </w:r>
      <w:r>
        <w:t xml:space="preserve"> и работают на этом режиме не менее 15с.</w:t>
      </w:r>
    </w:p>
    <w:p w:rsidR="00000000" w:rsidRDefault="00F41CE7">
      <w:pPr>
        <w:ind w:firstLine="284"/>
        <w:jc w:val="both"/>
      </w:pPr>
      <w:r>
        <w:t>5.2.5 Устанавливают минимальную частоту вращения вала двигателя и не ранее чем через 30 с измеряют содержание оксида углерода и углеводородов.</w:t>
      </w:r>
    </w:p>
    <w:p w:rsidR="00000000" w:rsidRDefault="00F41CE7">
      <w:pPr>
        <w:ind w:firstLine="284"/>
        <w:jc w:val="both"/>
      </w:pPr>
      <w:r>
        <w:t>5.2.6 Устанавливают повышенную част</w:t>
      </w:r>
      <w:r>
        <w:t xml:space="preserve">оту вращения вала двигателя  </w:t>
      </w:r>
      <w:r>
        <w:rPr>
          <w:i/>
        </w:rPr>
        <w:t>n</w:t>
      </w:r>
      <w:r>
        <w:rPr>
          <w:vertAlign w:val="subscript"/>
        </w:rPr>
        <w:t>пов</w:t>
      </w:r>
      <w:r>
        <w:t xml:space="preserve"> и не ранее чем через 30 с измеряют содержание оксида углерода и углеводородов.</w:t>
      </w:r>
    </w:p>
    <w:p w:rsidR="00000000" w:rsidRDefault="00F41CE7">
      <w:pPr>
        <w:ind w:firstLine="284"/>
        <w:jc w:val="both"/>
      </w:pPr>
      <w:r>
        <w:t>5.2.7 Все результаты измерений фиксируют в журнале (приложение А).</w:t>
      </w:r>
    </w:p>
    <w:p w:rsidR="00000000" w:rsidRDefault="00F41CE7">
      <w:pPr>
        <w:ind w:firstLine="284"/>
        <w:jc w:val="both"/>
      </w:pPr>
      <w:r>
        <w:t>5.2.8 Организации, имеющие разрешение от специально уполномоченного органа исполнительной власти на проведение работ по регулировке двигателя на токсичность, после проведения работ должны ставить свои пломбы и выдавать талон (приложение Б) с соответствующей отметкой о прохождении регулировки и с результатами измерений.</w:t>
      </w:r>
    </w:p>
    <w:p w:rsidR="00000000" w:rsidRDefault="00F41CE7">
      <w:pPr>
        <w:ind w:firstLine="284"/>
        <w:jc w:val="both"/>
        <w:rPr>
          <w:lang w:val="en-US"/>
        </w:rPr>
      </w:pPr>
      <w:r>
        <w:t>5.2.9 При п</w:t>
      </w:r>
      <w:r>
        <w:t>ревышении нормы СО и СН необходимо осуществить регулировку газобаллонной аппаратуры согласно указаниям в технических условиях и инструкции по эксплуатации автомобиля.</w:t>
      </w:r>
    </w:p>
    <w:p w:rsidR="00000000" w:rsidRDefault="00F41CE7">
      <w:pPr>
        <w:ind w:firstLine="284"/>
        <w:jc w:val="both"/>
      </w:pPr>
    </w:p>
    <w:p w:rsidR="00000000" w:rsidRDefault="00F41CE7">
      <w:pPr>
        <w:ind w:firstLine="284"/>
        <w:jc w:val="center"/>
        <w:rPr>
          <w:b/>
          <w:lang w:val="en-US"/>
        </w:rPr>
      </w:pPr>
      <w:r>
        <w:rPr>
          <w:b/>
        </w:rPr>
        <w:t>6 Требования безопасности</w:t>
      </w:r>
    </w:p>
    <w:p w:rsidR="00000000" w:rsidRDefault="00F41CE7">
      <w:pPr>
        <w:ind w:firstLine="284"/>
        <w:jc w:val="both"/>
      </w:pPr>
    </w:p>
    <w:p w:rsidR="00000000" w:rsidRDefault="00F41CE7">
      <w:pPr>
        <w:ind w:firstLine="284"/>
        <w:jc w:val="both"/>
      </w:pPr>
      <w:r>
        <w:t>6.1 Если проверку автомобиля на содержание оксида углерода и углеводородов проводят в помещении, это помещение должно быть оборудовано принудительной вентиляцией, обеспечивающей санитарно-гигиенические требования к воздуху в зоне измерений по ГОСТ 12.1.005.</w:t>
      </w:r>
    </w:p>
    <w:p w:rsidR="00000000" w:rsidRDefault="00F41CE7">
      <w:pPr>
        <w:ind w:firstLine="284"/>
        <w:jc w:val="both"/>
      </w:pPr>
      <w:r>
        <w:t>6.2 Уровень шума в помещении, где проводят проверку, не дол</w:t>
      </w:r>
      <w:r>
        <w:t>жен превышать норм, установленных в ГОСТ 12.1.003.</w:t>
      </w:r>
    </w:p>
    <w:p w:rsidR="00000000" w:rsidRDefault="00F41CE7">
      <w:pPr>
        <w:ind w:firstLine="284"/>
        <w:jc w:val="both"/>
      </w:pPr>
      <w:r>
        <w:t>6.3 Уровень вибрации в помещении, где проводят проверку, не должен превышать норм, установленных ГОСТ 12.1.012, раздел 2.</w:t>
      </w:r>
    </w:p>
    <w:p w:rsidR="00000000" w:rsidRDefault="00F41CE7">
      <w:pPr>
        <w:ind w:firstLine="284"/>
        <w:jc w:val="both"/>
      </w:pPr>
      <w:r>
        <w:t>6.4 При проведении измерений или регулировок двигателя в помещении на выпускную трубу автомобиля следует надевать газоотводной шланг, выводящий газы, минуя помещение, в атмосферу, при этом в шланг должен быть вмонтирован пробоотборник газоанализатора.</w:t>
      </w:r>
    </w:p>
    <w:p w:rsidR="00000000" w:rsidRDefault="00F41CE7">
      <w:pPr>
        <w:ind w:firstLine="284"/>
        <w:jc w:val="both"/>
        <w:rPr>
          <w:lang w:val="en-US"/>
        </w:rPr>
      </w:pPr>
      <w:r>
        <w:t>6.5 При измерении СО и СН должны быть приняты меры, исключающие возможность самопроизво</w:t>
      </w:r>
      <w:r>
        <w:t>льного перемещения автомобиля.</w:t>
      </w:r>
    </w:p>
    <w:p w:rsidR="00000000" w:rsidRDefault="00F41CE7">
      <w:pPr>
        <w:ind w:firstLine="284"/>
        <w:jc w:val="both"/>
        <w:rPr>
          <w:lang w:val="en-US"/>
        </w:rPr>
      </w:pPr>
    </w:p>
    <w:p w:rsidR="00000000" w:rsidRDefault="00F41CE7">
      <w:pPr>
        <w:ind w:firstLine="284"/>
        <w:jc w:val="both"/>
      </w:pPr>
    </w:p>
    <w:p w:rsidR="00000000" w:rsidRDefault="00F41CE7">
      <w:pPr>
        <w:ind w:firstLine="284"/>
        <w:jc w:val="center"/>
      </w:pPr>
      <w:r>
        <w:rPr>
          <w:b/>
        </w:rPr>
        <w:t>ПРИЛОЖЕНИЕ А</w:t>
      </w:r>
    </w:p>
    <w:p w:rsidR="00000000" w:rsidRDefault="00F41CE7">
      <w:pPr>
        <w:ind w:firstLine="284"/>
        <w:jc w:val="center"/>
        <w:rPr>
          <w:lang w:val="en-US"/>
        </w:rPr>
      </w:pPr>
      <w:r>
        <w:t>(рекомендуемое)</w:t>
      </w:r>
    </w:p>
    <w:p w:rsidR="00000000" w:rsidRDefault="00F41CE7">
      <w:pPr>
        <w:ind w:firstLine="284"/>
        <w:jc w:val="center"/>
      </w:pPr>
    </w:p>
    <w:p w:rsidR="00000000" w:rsidRDefault="00F41CE7">
      <w:pPr>
        <w:ind w:firstLine="284"/>
        <w:jc w:val="center"/>
        <w:rPr>
          <w:b/>
          <w:lang w:val="en-US"/>
        </w:rPr>
      </w:pPr>
      <w:r>
        <w:rPr>
          <w:b/>
        </w:rPr>
        <w:t xml:space="preserve">Форма журнала записи результатов проверок автомобилей </w:t>
      </w:r>
    </w:p>
    <w:p w:rsidR="00000000" w:rsidRDefault="00F41CE7">
      <w:pPr>
        <w:ind w:firstLine="284"/>
        <w:jc w:val="center"/>
        <w:rPr>
          <w:b/>
          <w:lang w:val="en-US"/>
        </w:rPr>
      </w:pPr>
      <w:r>
        <w:rPr>
          <w:b/>
        </w:rPr>
        <w:t>на содержание оксида углерода и углеводородов</w:t>
      </w:r>
    </w:p>
    <w:p w:rsidR="00000000" w:rsidRDefault="00F41CE7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992"/>
        <w:gridCol w:w="811"/>
        <w:gridCol w:w="405"/>
        <w:gridCol w:w="405"/>
        <w:gridCol w:w="406"/>
        <w:gridCol w:w="405"/>
        <w:gridCol w:w="405"/>
        <w:gridCol w:w="405"/>
        <w:gridCol w:w="406"/>
        <w:gridCol w:w="407"/>
        <w:gridCol w:w="927"/>
        <w:gridCol w:w="8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  <w:rPr>
                <w:lang w:val="en-US"/>
              </w:rPr>
            </w:pPr>
          </w:p>
          <w:p w:rsidR="00000000" w:rsidRDefault="00F41CE7">
            <w:pPr>
              <w:jc w:val="center"/>
              <w:rPr>
                <w:lang w:val="en-US"/>
              </w:rPr>
            </w:pPr>
          </w:p>
          <w:p w:rsidR="00000000" w:rsidRDefault="00F41CE7">
            <w:pPr>
              <w:jc w:val="center"/>
            </w:pPr>
            <w:r>
              <w:t xml:space="preserve">Дата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  <w:rPr>
                <w:lang w:val="en-US"/>
              </w:rPr>
            </w:pPr>
          </w:p>
          <w:p w:rsidR="00000000" w:rsidRDefault="00F41CE7">
            <w:pPr>
              <w:jc w:val="center"/>
              <w:rPr>
                <w:lang w:val="en-US"/>
              </w:rPr>
            </w:pPr>
          </w:p>
          <w:p w:rsidR="00000000" w:rsidRDefault="00F41CE7">
            <w:pPr>
              <w:jc w:val="center"/>
            </w:pPr>
            <w:r>
              <w:t xml:space="preserve">Модель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  <w:rPr>
                <w:lang w:val="en-US"/>
              </w:rPr>
            </w:pPr>
          </w:p>
          <w:p w:rsidR="00000000" w:rsidRDefault="00F41CE7">
            <w:pPr>
              <w:jc w:val="center"/>
            </w:pPr>
            <w:r>
              <w:t xml:space="preserve">Государственный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  <w:rPr>
                <w:lang w:val="en-US"/>
              </w:rPr>
            </w:pPr>
          </w:p>
          <w:p w:rsidR="00000000" w:rsidRDefault="00F41CE7">
            <w:pPr>
              <w:jc w:val="center"/>
              <w:rPr>
                <w:lang w:val="en-US"/>
              </w:rPr>
            </w:pPr>
          </w:p>
          <w:p w:rsidR="00000000" w:rsidRDefault="00F41CE7">
            <w:pPr>
              <w:jc w:val="center"/>
            </w:pPr>
            <w:r>
              <w:t xml:space="preserve">Вид </w:t>
            </w:r>
          </w:p>
        </w:tc>
        <w:tc>
          <w:tcPr>
            <w:tcW w:w="32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Содержание оксида углерода и углеводородов в отработавших газах, %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  <w:rPr>
                <w:lang w:val="en-US"/>
              </w:rPr>
            </w:pPr>
          </w:p>
          <w:p w:rsidR="00000000" w:rsidRDefault="00F41CE7">
            <w:pPr>
              <w:jc w:val="center"/>
              <w:rPr>
                <w:lang w:val="en-US"/>
              </w:rPr>
            </w:pPr>
          </w:p>
          <w:p w:rsidR="00000000" w:rsidRDefault="00F41CE7">
            <w:pPr>
              <w:jc w:val="center"/>
            </w:pPr>
            <w:r>
              <w:t xml:space="preserve">Подпись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проверки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автомобиля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 xml:space="preserve">регистрац ионный 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используемого</w:t>
            </w:r>
          </w:p>
        </w:tc>
        <w:tc>
          <w:tcPr>
            <w:tcW w:w="1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  <w:rPr>
                <w:lang w:val="en-US"/>
              </w:rPr>
            </w:pPr>
            <w:r>
              <w:t>до</w:t>
            </w:r>
          </w:p>
          <w:p w:rsidR="00000000" w:rsidRDefault="00F41CE7">
            <w:pPr>
              <w:jc w:val="center"/>
            </w:pPr>
            <w:r>
              <w:t>регулировки</w:t>
            </w:r>
          </w:p>
        </w:tc>
        <w:tc>
          <w:tcPr>
            <w:tcW w:w="1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после регулировки</w:t>
            </w:r>
          </w:p>
        </w:tc>
        <w:tc>
          <w:tcPr>
            <w:tcW w:w="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проводившего</w:t>
            </w:r>
          </w:p>
        </w:tc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знак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топлива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СО</w:t>
            </w: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СН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СО</w:t>
            </w: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СН</w:t>
            </w:r>
          </w:p>
        </w:tc>
        <w:tc>
          <w:tcPr>
            <w:tcW w:w="9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проверку</w:t>
            </w:r>
          </w:p>
        </w:tc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</w:p>
        </w:tc>
        <w:tc>
          <w:tcPr>
            <w:tcW w:w="8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min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n</w:t>
            </w:r>
            <w:r>
              <w:rPr>
                <w:vertAlign w:val="subscript"/>
              </w:rPr>
              <w:t>пов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min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n</w:t>
            </w:r>
            <w:r>
              <w:rPr>
                <w:vertAlign w:val="subscript"/>
              </w:rPr>
              <w:t>пов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min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n</w:t>
            </w:r>
            <w:r>
              <w:rPr>
                <w:vertAlign w:val="subscript"/>
              </w:rPr>
              <w:t>пов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min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n</w:t>
            </w:r>
            <w:r>
              <w:rPr>
                <w:vertAlign w:val="subscript"/>
              </w:rPr>
              <w:t>пов</w:t>
            </w:r>
          </w:p>
        </w:tc>
        <w:tc>
          <w:tcPr>
            <w:tcW w:w="9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</w:p>
        </w:tc>
        <w:tc>
          <w:tcPr>
            <w:tcW w:w="8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3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6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10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12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13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</w:p>
          <w:p w:rsidR="00000000" w:rsidRDefault="00F41CE7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</w:p>
          <w:p w:rsidR="00000000" w:rsidRDefault="00F41CE7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</w:p>
          <w:p w:rsidR="00000000" w:rsidRDefault="00F41CE7">
            <w:pPr>
              <w:jc w:val="center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</w:p>
          <w:p w:rsidR="00000000" w:rsidRDefault="00F41CE7">
            <w:pPr>
              <w:jc w:val="center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</w:p>
          <w:p w:rsidR="00000000" w:rsidRDefault="00F41CE7">
            <w:pPr>
              <w:jc w:val="center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</w:p>
          <w:p w:rsidR="00000000" w:rsidRDefault="00F41CE7">
            <w:pPr>
              <w:jc w:val="center"/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</w:p>
          <w:p w:rsidR="00000000" w:rsidRDefault="00F41CE7">
            <w:pPr>
              <w:jc w:val="center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</w:p>
          <w:p w:rsidR="00000000" w:rsidRDefault="00F41CE7">
            <w:pPr>
              <w:jc w:val="center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</w:p>
          <w:p w:rsidR="00000000" w:rsidRDefault="00F41CE7">
            <w:pPr>
              <w:jc w:val="center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</w:p>
          <w:p w:rsidR="00000000" w:rsidRDefault="00F41CE7">
            <w:pPr>
              <w:jc w:val="center"/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</w:p>
          <w:p w:rsidR="00000000" w:rsidRDefault="00F41CE7">
            <w:pPr>
              <w:jc w:val="center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</w:p>
          <w:p w:rsidR="00000000" w:rsidRDefault="00F41CE7">
            <w:pPr>
              <w:jc w:val="center"/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</w:p>
          <w:p w:rsidR="00000000" w:rsidRDefault="00F41CE7">
            <w:pPr>
              <w:jc w:val="center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</w:p>
          <w:p w:rsidR="00000000" w:rsidRDefault="00F41CE7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ind w:firstLine="284"/>
              <w:jc w:val="both"/>
            </w:pPr>
            <w:r>
              <w:t>Примечание— Если до регулировки содержание СО и СН в норме, то в графах 5—8 ставят прочерк.</w:t>
            </w:r>
          </w:p>
          <w:p w:rsidR="00000000" w:rsidRDefault="00F41CE7">
            <w:pPr>
              <w:ind w:firstLine="284"/>
              <w:jc w:val="both"/>
            </w:pPr>
          </w:p>
        </w:tc>
      </w:tr>
    </w:tbl>
    <w:p w:rsidR="00000000" w:rsidRDefault="00F41CE7">
      <w:pPr>
        <w:ind w:firstLine="284"/>
        <w:jc w:val="both"/>
        <w:rPr>
          <w:lang w:val="en-US"/>
        </w:rPr>
      </w:pPr>
    </w:p>
    <w:p w:rsidR="00000000" w:rsidRDefault="00F41CE7">
      <w:pPr>
        <w:ind w:firstLine="284"/>
        <w:jc w:val="both"/>
      </w:pPr>
    </w:p>
    <w:p w:rsidR="00000000" w:rsidRDefault="00F41CE7">
      <w:pPr>
        <w:ind w:firstLine="284"/>
        <w:jc w:val="center"/>
        <w:rPr>
          <w:b/>
        </w:rPr>
      </w:pPr>
      <w:r>
        <w:rPr>
          <w:b/>
        </w:rPr>
        <w:t>ПРИЛОЖЕНИЕ Б</w:t>
      </w:r>
    </w:p>
    <w:p w:rsidR="00000000" w:rsidRDefault="00F41CE7">
      <w:pPr>
        <w:ind w:firstLine="284"/>
        <w:jc w:val="center"/>
        <w:rPr>
          <w:lang w:val="en-US"/>
        </w:rPr>
      </w:pPr>
      <w:r>
        <w:t>(рекомендуемое)</w:t>
      </w:r>
    </w:p>
    <w:p w:rsidR="00000000" w:rsidRDefault="00F41CE7">
      <w:pPr>
        <w:ind w:firstLine="284"/>
        <w:jc w:val="center"/>
      </w:pPr>
    </w:p>
    <w:p w:rsidR="00000000" w:rsidRDefault="00F41CE7">
      <w:pPr>
        <w:ind w:firstLine="284"/>
        <w:jc w:val="center"/>
        <w:rPr>
          <w:b/>
          <w:lang w:val="en-US"/>
        </w:rPr>
      </w:pPr>
      <w:r>
        <w:rPr>
          <w:b/>
        </w:rPr>
        <w:t>Талон токсичности</w:t>
      </w:r>
    </w:p>
    <w:p w:rsidR="00000000" w:rsidRDefault="00F41CE7">
      <w:pPr>
        <w:ind w:firstLine="284"/>
        <w:jc w:val="center"/>
      </w:pPr>
    </w:p>
    <w:p w:rsidR="00000000" w:rsidRDefault="00F41CE7">
      <w:pPr>
        <w:ind w:firstLine="284"/>
        <w:jc w:val="both"/>
      </w:pPr>
      <w:r>
        <w:t>Владелец автомобиля _____________________________________________</w:t>
      </w:r>
      <w:r>
        <w:rPr>
          <w:lang w:val="en-US"/>
        </w:rPr>
        <w:t>______________</w:t>
      </w:r>
      <w:r>
        <w:t>_</w:t>
      </w:r>
    </w:p>
    <w:p w:rsidR="00000000" w:rsidRDefault="00F41CE7">
      <w:pPr>
        <w:ind w:firstLine="284"/>
        <w:jc w:val="both"/>
      </w:pPr>
      <w:r>
        <w:t>Модель автомобиля _________________________________________________</w:t>
      </w:r>
      <w:r>
        <w:rPr>
          <w:lang w:val="en-US"/>
        </w:rPr>
        <w:t>_____________</w:t>
      </w:r>
    </w:p>
    <w:p w:rsidR="00000000" w:rsidRDefault="00F41CE7">
      <w:pPr>
        <w:ind w:firstLine="284"/>
        <w:jc w:val="both"/>
      </w:pPr>
      <w:r>
        <w:t>Год выпуска _____________________________________________________</w:t>
      </w:r>
      <w:r>
        <w:rPr>
          <w:lang w:val="en-US"/>
        </w:rPr>
        <w:t>_______________</w:t>
      </w:r>
    </w:p>
    <w:p w:rsidR="00000000" w:rsidRDefault="00F41CE7">
      <w:pPr>
        <w:ind w:firstLine="284"/>
        <w:jc w:val="both"/>
      </w:pPr>
      <w:r>
        <w:t>Государственный регистрационный знак ___________________________________</w:t>
      </w:r>
      <w:r>
        <w:rPr>
          <w:lang w:val="en-US"/>
        </w:rPr>
        <w:t>_________</w:t>
      </w:r>
    </w:p>
    <w:p w:rsidR="00000000" w:rsidRDefault="00F41CE7">
      <w:pPr>
        <w:ind w:firstLine="284"/>
        <w:jc w:val="both"/>
      </w:pPr>
      <w:r>
        <w:t xml:space="preserve">Рабочий </w:t>
      </w:r>
      <w:r>
        <w:t>объем ____________________________________________________</w:t>
      </w:r>
      <w:r>
        <w:rPr>
          <w:lang w:val="en-US"/>
        </w:rPr>
        <w:t>______________</w:t>
      </w:r>
    </w:p>
    <w:p w:rsidR="00000000" w:rsidRDefault="00F41CE7">
      <w:pPr>
        <w:ind w:firstLine="284"/>
        <w:jc w:val="both"/>
        <w:rPr>
          <w:lang w:val="en-US"/>
        </w:rPr>
      </w:pPr>
      <w:r>
        <w:t>Вид моторного топлива ____________________________________________</w:t>
      </w:r>
      <w:r>
        <w:rPr>
          <w:lang w:val="en-US"/>
        </w:rPr>
        <w:t>_______________</w:t>
      </w:r>
    </w:p>
    <w:p w:rsidR="00000000" w:rsidRDefault="00F41CE7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559"/>
        <w:gridCol w:w="1559"/>
        <w:gridCol w:w="25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Результаты измерений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Дата проверки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Режим проверки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>Оксид углерода, объемная доля,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 xml:space="preserve">Углеводороды, объемная доля, </w:t>
            </w:r>
            <w:r>
              <w:rPr>
                <w:i/>
              </w:rPr>
              <w:t>%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t xml:space="preserve">Наименование организации, проводившей проверку (подпись ответственного лица и печать)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rPr>
                <w:i/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min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  <w:r>
              <w:rPr>
                <w:i/>
                <w:lang w:val="en-US"/>
              </w:rPr>
              <w:t>n</w:t>
            </w:r>
            <w:r>
              <w:rPr>
                <w:vertAlign w:val="subscript"/>
              </w:rPr>
              <w:t>пов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</w:p>
        </w:tc>
        <w:tc>
          <w:tcPr>
            <w:tcW w:w="25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E7">
            <w:pPr>
              <w:jc w:val="center"/>
            </w:pPr>
          </w:p>
        </w:tc>
      </w:tr>
    </w:tbl>
    <w:p w:rsidR="00000000" w:rsidRDefault="00F41CE7">
      <w:pPr>
        <w:ind w:firstLine="284"/>
        <w:jc w:val="both"/>
      </w:pPr>
    </w:p>
    <w:p w:rsidR="00000000" w:rsidRDefault="00F41CE7">
      <w:pPr>
        <w:ind w:firstLine="284"/>
        <w:jc w:val="both"/>
      </w:pPr>
    </w:p>
    <w:p w:rsidR="00000000" w:rsidRDefault="00F41CE7">
      <w:pPr>
        <w:ind w:firstLine="284"/>
        <w:jc w:val="both"/>
      </w:pPr>
      <w:r>
        <w:t>Ключевые слова: автотранспортное средство, газомоторное топливо, методы измерения, нормы выбросов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1CE7"/>
    <w:rsid w:val="00F4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1485</Words>
  <Characters>8468</Characters>
  <Application>Microsoft Office Word</Application>
  <DocSecurity>0</DocSecurity>
  <Lines>70</Lines>
  <Paragraphs>19</Paragraphs>
  <ScaleCrop>false</ScaleCrop>
  <Company>Elcom Ltd</Company>
  <LinksUpToDate>false</LinksUpToDate>
  <CharactersWithSpaces>9934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17</dc:title>
  <dc:subject/>
  <dc:creator>CNTI</dc:creator>
  <cp:keywords/>
  <dc:description/>
  <cp:lastModifiedBy>Parhomeiai</cp:lastModifiedBy>
  <cp:revision>2</cp:revision>
  <dcterms:created xsi:type="dcterms:W3CDTF">2013-04-11T11:06:00Z</dcterms:created>
  <dcterms:modified xsi:type="dcterms:W3CDTF">2013-04-11T11:06:00Z</dcterms:modified>
</cp:coreProperties>
</file>