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5C40">
      <w:pPr>
        <w:spacing w:line="240" w:lineRule="auto"/>
        <w:ind w:firstLine="284"/>
        <w:jc w:val="right"/>
        <w:rPr>
          <w:noProof/>
        </w:rPr>
      </w:pPr>
      <w:bookmarkStart w:id="0" w:name="_GoBack"/>
      <w:bookmarkEnd w:id="0"/>
      <w:r>
        <w:t xml:space="preserve">ГОСТ </w:t>
      </w:r>
      <w:proofErr w:type="spellStart"/>
      <w:r>
        <w:t>Р</w:t>
      </w:r>
      <w:proofErr w:type="spellEnd"/>
      <w:r>
        <w:rPr>
          <w:noProof/>
        </w:rPr>
        <w:t xml:space="preserve"> 21.1207-97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  <w:jc w:val="center"/>
        <w:rPr>
          <w:lang w:val="en-US"/>
        </w:rPr>
      </w:pPr>
      <w:r>
        <w:t>ГОСУДАРСТВЕННЫЙ  СТАНДАРТ РОССИЙСКОЙ  ФЕДЕРАЦИИ</w:t>
      </w:r>
    </w:p>
    <w:p w:rsidR="00000000" w:rsidRDefault="00F65C40">
      <w:pPr>
        <w:spacing w:line="240" w:lineRule="auto"/>
        <w:ind w:firstLine="284"/>
        <w:jc w:val="center"/>
      </w:pPr>
    </w:p>
    <w:p w:rsidR="00000000" w:rsidRDefault="00F65C40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</w:rPr>
        <w:t>Система проектной документации для строительства</w:t>
      </w:r>
    </w:p>
    <w:p w:rsidR="00000000" w:rsidRDefault="00F65C40">
      <w:pPr>
        <w:spacing w:line="240" w:lineRule="auto"/>
        <w:ind w:firstLine="284"/>
        <w:jc w:val="center"/>
        <w:rPr>
          <w:b/>
          <w:lang w:val="en-US"/>
        </w:rPr>
      </w:pPr>
    </w:p>
    <w:p w:rsidR="00000000" w:rsidRDefault="00F65C40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</w:rPr>
        <w:t xml:space="preserve"> УСЛОВНЫЕ ГРАФИЧЕСКИЕ ОБОЗНАЧЕНИЯ НА ЧЕРТЕЖАХ АВТОМОБИЛЬНЫХ ДОРОГ</w:t>
      </w:r>
    </w:p>
    <w:p w:rsidR="00000000" w:rsidRDefault="00F65C40">
      <w:pPr>
        <w:spacing w:line="240" w:lineRule="auto"/>
        <w:ind w:firstLine="284"/>
        <w:jc w:val="center"/>
      </w:pPr>
    </w:p>
    <w:p w:rsidR="00000000" w:rsidRDefault="00F65C40">
      <w:pPr>
        <w:spacing w:line="240" w:lineRule="auto"/>
        <w:ind w:firstLine="284"/>
        <w:jc w:val="center"/>
        <w:rPr>
          <w:lang w:val="en-US"/>
        </w:rPr>
      </w:pPr>
      <w:r>
        <w:rPr>
          <w:lang w:val="en-US"/>
        </w:rPr>
        <w:t xml:space="preserve">System of design documents for construction </w:t>
      </w:r>
    </w:p>
    <w:p w:rsidR="00000000" w:rsidRDefault="00F65C40">
      <w:pPr>
        <w:spacing w:line="240" w:lineRule="auto"/>
        <w:ind w:firstLine="284"/>
        <w:jc w:val="center"/>
      </w:pPr>
      <w:r>
        <w:rPr>
          <w:lang w:val="en-US"/>
        </w:rPr>
        <w:t>GRAPHICAL SIGNS FOR DRAWIN</w:t>
      </w:r>
      <w:r>
        <w:rPr>
          <w:lang w:val="en-US"/>
        </w:rPr>
        <w:t>GS OF MOTOR-WAYS</w:t>
      </w:r>
    </w:p>
    <w:p w:rsidR="00000000" w:rsidRDefault="00F65C40">
      <w:pPr>
        <w:spacing w:line="240" w:lineRule="auto"/>
        <w:ind w:firstLine="284"/>
        <w:rPr>
          <w:lang w:val="en-US"/>
        </w:rPr>
      </w:pPr>
    </w:p>
    <w:p w:rsidR="00000000" w:rsidRDefault="00F65C40">
      <w:pPr>
        <w:spacing w:line="240" w:lineRule="auto"/>
        <w:ind w:firstLine="284"/>
        <w:jc w:val="right"/>
        <w:rPr>
          <w:noProof/>
        </w:rPr>
      </w:pPr>
      <w:r>
        <w:t>Дата введения</w:t>
      </w:r>
      <w:r>
        <w:rPr>
          <w:noProof/>
        </w:rPr>
        <w:t xml:space="preserve"> 1997—06—01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  <w:jc w:val="center"/>
        <w:rPr>
          <w:lang w:val="en-US"/>
        </w:rPr>
      </w:pPr>
      <w:r>
        <w:t>Предисловие</w:t>
      </w:r>
    </w:p>
    <w:p w:rsidR="00000000" w:rsidRDefault="00F65C40">
      <w:pPr>
        <w:spacing w:line="240" w:lineRule="auto"/>
        <w:ind w:firstLine="284"/>
        <w:jc w:val="center"/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1</w:t>
      </w:r>
      <w:r>
        <w:t xml:space="preserve"> РАЗРАБОТАН Государственным проектным институтом «</w:t>
      </w:r>
      <w:proofErr w:type="spellStart"/>
      <w:r>
        <w:t>Союздорпроект</w:t>
      </w:r>
      <w:proofErr w:type="spellEnd"/>
      <w:r>
        <w:t>» и Государственным предприятием</w:t>
      </w:r>
      <w:r>
        <w:rPr>
          <w:noProof/>
        </w:rPr>
        <w:t xml:space="preserve"> —</w:t>
      </w:r>
      <w:r>
        <w:t xml:space="preserve"> Центром методологии нормирования и стандартизации в строительстве (</w:t>
      </w:r>
      <w:proofErr w:type="spellStart"/>
      <w:r>
        <w:t>ГП</w:t>
      </w:r>
      <w:proofErr w:type="spellEnd"/>
      <w:r>
        <w:t xml:space="preserve"> </w:t>
      </w:r>
      <w:proofErr w:type="spellStart"/>
      <w:r>
        <w:t>ЦНС</w:t>
      </w:r>
      <w:proofErr w:type="spellEnd"/>
      <w:r>
        <w:t>)</w:t>
      </w:r>
    </w:p>
    <w:p w:rsidR="00000000" w:rsidRDefault="00F65C40">
      <w:pPr>
        <w:spacing w:line="240" w:lineRule="auto"/>
        <w:ind w:firstLine="284"/>
        <w:rPr>
          <w:lang w:val="en-US"/>
        </w:rPr>
      </w:pPr>
    </w:p>
    <w:p w:rsidR="00000000" w:rsidRDefault="00F65C40">
      <w:pPr>
        <w:spacing w:line="240" w:lineRule="auto"/>
        <w:ind w:firstLine="284"/>
      </w:pPr>
      <w:r>
        <w:t xml:space="preserve">ВНЕСЕН </w:t>
      </w:r>
      <w:proofErr w:type="spellStart"/>
      <w:r>
        <w:t>Минстроем</w:t>
      </w:r>
      <w:proofErr w:type="spellEnd"/>
      <w:r>
        <w:t xml:space="preserve"> России</w:t>
      </w:r>
    </w:p>
    <w:p w:rsidR="00000000" w:rsidRDefault="00F65C40">
      <w:pPr>
        <w:spacing w:line="240" w:lineRule="auto"/>
        <w:ind w:firstLine="284"/>
        <w:rPr>
          <w:noProof/>
        </w:rPr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2</w:t>
      </w:r>
      <w:r>
        <w:t xml:space="preserve"> ПРИНЯТ И ВВЕДЕН В ДЕЙСТВИЕ постановлением </w:t>
      </w:r>
      <w:proofErr w:type="spellStart"/>
      <w:r>
        <w:t>Минстроя</w:t>
      </w:r>
      <w:proofErr w:type="spellEnd"/>
      <w:r>
        <w:t xml:space="preserve"> России от</w:t>
      </w:r>
      <w:r>
        <w:rPr>
          <w:noProof/>
        </w:rPr>
        <w:t xml:space="preserve"> 21</w:t>
      </w:r>
      <w:r>
        <w:t xml:space="preserve"> февраля</w:t>
      </w:r>
      <w:r>
        <w:rPr>
          <w:noProof/>
        </w:rPr>
        <w:t xml:space="preserve"> 1997</w:t>
      </w:r>
      <w:r>
        <w:t xml:space="preserve"> г.</w:t>
      </w:r>
      <w:r>
        <w:rPr>
          <w:noProof/>
        </w:rPr>
        <w:t xml:space="preserve"> № 18-9</w:t>
      </w:r>
    </w:p>
    <w:p w:rsidR="00000000" w:rsidRDefault="00F65C40">
      <w:pPr>
        <w:spacing w:line="240" w:lineRule="auto"/>
        <w:ind w:firstLine="284"/>
        <w:rPr>
          <w:noProof/>
        </w:rPr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3</w:t>
      </w:r>
      <w:r>
        <w:t xml:space="preserve"> ВВЕДЕН впервые</w:t>
      </w:r>
    </w:p>
    <w:p w:rsidR="00000000" w:rsidRDefault="00F65C40">
      <w:pPr>
        <w:spacing w:line="240" w:lineRule="auto"/>
        <w:ind w:firstLine="284"/>
        <w:rPr>
          <w:lang w:val="en-US"/>
        </w:rPr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1</w:t>
      </w:r>
      <w:r>
        <w:t xml:space="preserve"> Область</w:t>
      </w:r>
      <w:r>
        <w:rPr>
          <w:lang w:val="en-US"/>
        </w:rPr>
        <w:t xml:space="preserve"> </w:t>
      </w:r>
      <w:r>
        <w:t>применения</w:t>
      </w:r>
    </w:p>
    <w:p w:rsidR="00000000" w:rsidRDefault="00F65C40">
      <w:pPr>
        <w:spacing w:line="240" w:lineRule="auto"/>
        <w:ind w:firstLine="284"/>
      </w:pPr>
      <w:r>
        <w:t>Настоящий стандарт устанавливает основные условные графические обозначения и упрощенные изображения, применяемые на чертежах а</w:t>
      </w:r>
      <w:r>
        <w:t>втомобильных дорог различного назначения.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2</w:t>
      </w:r>
      <w:r>
        <w:t xml:space="preserve"> Нормативные ссылки</w:t>
      </w:r>
    </w:p>
    <w:p w:rsidR="00000000" w:rsidRDefault="00F65C40">
      <w:pPr>
        <w:spacing w:line="240" w:lineRule="auto"/>
        <w:ind w:firstLine="284"/>
      </w:pPr>
      <w:r>
        <w:t>ГОСТ</w:t>
      </w:r>
      <w:r>
        <w:rPr>
          <w:noProof/>
        </w:rPr>
        <w:t xml:space="preserve"> 2.303-68</w:t>
      </w:r>
      <w:r>
        <w:t xml:space="preserve"> </w:t>
      </w:r>
      <w:proofErr w:type="spellStart"/>
      <w:r>
        <w:t>ЕСКД</w:t>
      </w:r>
      <w:proofErr w:type="spellEnd"/>
      <w:r>
        <w:t xml:space="preserve">. Линии </w:t>
      </w:r>
    </w:p>
    <w:p w:rsidR="00000000" w:rsidRDefault="00F65C40">
      <w:pPr>
        <w:spacing w:line="240" w:lineRule="auto"/>
        <w:ind w:firstLine="284"/>
      </w:pPr>
      <w:r>
        <w:t>ГОСТ</w:t>
      </w:r>
      <w:r>
        <w:rPr>
          <w:noProof/>
        </w:rPr>
        <w:t xml:space="preserve"> 2.306—68</w:t>
      </w:r>
      <w:r>
        <w:t xml:space="preserve"> </w:t>
      </w:r>
      <w:proofErr w:type="spellStart"/>
      <w:r>
        <w:t>ЕСКД</w:t>
      </w:r>
      <w:proofErr w:type="spellEnd"/>
      <w:r>
        <w:t>. Обозначения графических материалов правила их нанесения на чертежах</w:t>
      </w:r>
    </w:p>
    <w:p w:rsidR="00000000" w:rsidRDefault="00F65C40">
      <w:pPr>
        <w:spacing w:line="240" w:lineRule="auto"/>
        <w:ind w:firstLine="284"/>
      </w:pPr>
      <w:r>
        <w:t>ГОСТ</w:t>
      </w:r>
      <w:r>
        <w:rPr>
          <w:noProof/>
        </w:rPr>
        <w:t xml:space="preserve"> 21.101—93</w:t>
      </w:r>
      <w:r>
        <w:t xml:space="preserve"> </w:t>
      </w:r>
      <w:proofErr w:type="spellStart"/>
      <w:r>
        <w:t>СПДС</w:t>
      </w:r>
      <w:proofErr w:type="spellEnd"/>
      <w:r>
        <w:t>. Основные требования к рабочей документации</w:t>
      </w:r>
    </w:p>
    <w:p w:rsidR="00000000" w:rsidRDefault="00F65C40">
      <w:pPr>
        <w:spacing w:line="240" w:lineRule="auto"/>
        <w:ind w:firstLine="284"/>
      </w:pPr>
      <w:r>
        <w:t>ГОСТ</w:t>
      </w:r>
      <w:r>
        <w:rPr>
          <w:noProof/>
        </w:rPr>
        <w:t xml:space="preserve"> 21.204—93</w:t>
      </w:r>
      <w:r>
        <w:t xml:space="preserve"> </w:t>
      </w:r>
      <w:proofErr w:type="spellStart"/>
      <w:r>
        <w:t>СПДС</w:t>
      </w:r>
      <w:proofErr w:type="spellEnd"/>
      <w:r>
        <w:t>. Условные графические обозначения и изображения элементов генеральных планов и сооружений транспорта</w:t>
      </w:r>
    </w:p>
    <w:p w:rsidR="00000000" w:rsidRDefault="00F65C40">
      <w:pPr>
        <w:spacing w:line="240" w:lineRule="auto"/>
        <w:ind w:firstLine="284"/>
      </w:pPr>
      <w:r>
        <w:t>ГОСТ</w:t>
      </w:r>
      <w:r>
        <w:rPr>
          <w:noProof/>
        </w:rPr>
        <w:t xml:space="preserve"> 21.302—96</w:t>
      </w:r>
      <w:r>
        <w:t xml:space="preserve"> </w:t>
      </w:r>
      <w:proofErr w:type="spellStart"/>
      <w:r>
        <w:t>СПДС</w:t>
      </w:r>
      <w:proofErr w:type="spellEnd"/>
      <w:r>
        <w:t>. Условные графические обозначения в документации по инженерно-геологическим изысканиям</w:t>
      </w:r>
    </w:p>
    <w:p w:rsidR="00000000" w:rsidRDefault="00F65C40">
      <w:pPr>
        <w:spacing w:line="240" w:lineRule="auto"/>
        <w:ind w:firstLine="284"/>
      </w:pPr>
      <w:r>
        <w:t xml:space="preserve">ГОСТ </w:t>
      </w:r>
      <w:proofErr w:type="spellStart"/>
      <w:r>
        <w:t>Р</w:t>
      </w:r>
      <w:proofErr w:type="spellEnd"/>
      <w:r>
        <w:rPr>
          <w:noProof/>
        </w:rPr>
        <w:t xml:space="preserve"> 21.1701—97</w:t>
      </w:r>
      <w:r>
        <w:t xml:space="preserve"> </w:t>
      </w:r>
      <w:proofErr w:type="spellStart"/>
      <w:r>
        <w:t>СПДС</w:t>
      </w:r>
      <w:proofErr w:type="spellEnd"/>
      <w:r>
        <w:t>. Правила выполнени</w:t>
      </w:r>
      <w:r>
        <w:t>я рабочей документации автомобильных дорог</w:t>
      </w:r>
    </w:p>
    <w:p w:rsidR="00000000" w:rsidRDefault="00F65C40">
      <w:pPr>
        <w:spacing w:line="240" w:lineRule="auto"/>
        <w:ind w:firstLine="284"/>
      </w:pPr>
      <w:r>
        <w:t>ГОСТ</w:t>
      </w:r>
      <w:r>
        <w:rPr>
          <w:noProof/>
        </w:rPr>
        <w:t xml:space="preserve"> 10807—78</w:t>
      </w:r>
      <w:r>
        <w:t xml:space="preserve"> Знаки дорожные. Общие технические условия</w:t>
      </w:r>
    </w:p>
    <w:p w:rsidR="00000000" w:rsidRDefault="00F65C40">
      <w:pPr>
        <w:spacing w:line="240" w:lineRule="auto"/>
        <w:ind w:firstLine="284"/>
      </w:pPr>
      <w:r>
        <w:t>ГОСТ</w:t>
      </w:r>
      <w:r>
        <w:rPr>
          <w:noProof/>
        </w:rPr>
        <w:t xml:space="preserve"> 13508—74</w:t>
      </w:r>
      <w:r>
        <w:t xml:space="preserve"> Разметка дорожная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3</w:t>
      </w:r>
      <w:r>
        <w:t xml:space="preserve"> Общие положения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3.1</w:t>
      </w:r>
      <w:r>
        <w:t xml:space="preserve"> Проектируемые автомобильные дороги изображают на чертежах с применением условных графических обозначений и упрощенных изображений (далее</w:t>
      </w:r>
      <w:r>
        <w:rPr>
          <w:noProof/>
        </w:rPr>
        <w:t xml:space="preserve"> —</w:t>
      </w:r>
      <w:r>
        <w:t xml:space="preserve"> условные обозначения), установленных настоящим стандартом, с учетом требований ГОСТ </w:t>
      </w:r>
      <w:proofErr w:type="spellStart"/>
      <w:r>
        <w:t>Р</w:t>
      </w:r>
      <w:proofErr w:type="spellEnd"/>
      <w:r>
        <w:rPr>
          <w:noProof/>
        </w:rPr>
        <w:t xml:space="preserve"> 21.1701,</w:t>
      </w:r>
      <w:r>
        <w:t xml:space="preserve"> а также с применением условных обозначений, установленных ГОСТ </w:t>
      </w:r>
      <w:r>
        <w:rPr>
          <w:noProof/>
        </w:rPr>
        <w:t>21.204,</w:t>
      </w:r>
      <w:r>
        <w:t xml:space="preserve"> ГОСТ</w:t>
      </w:r>
      <w:r>
        <w:rPr>
          <w:noProof/>
        </w:rPr>
        <w:t xml:space="preserve"> 21.302,</w:t>
      </w:r>
      <w:r>
        <w:t xml:space="preserve"> ГОСТ</w:t>
      </w:r>
      <w:r>
        <w:rPr>
          <w:noProof/>
        </w:rPr>
        <w:t xml:space="preserve"> 2.306</w:t>
      </w:r>
      <w:r>
        <w:t xml:space="preserve"> и другими нормативными докум</w:t>
      </w:r>
      <w:r>
        <w:t>ентами.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3.2.</w:t>
      </w:r>
      <w:r>
        <w:t xml:space="preserve"> Условные обозначения выполняют в масштабе чертежа, кроме изображений, размеры которых определены в настоящем стандарте и приведены в миллиметрах или условных единицах.</w:t>
      </w:r>
    </w:p>
    <w:p w:rsidR="00000000" w:rsidRDefault="00F65C40">
      <w:pPr>
        <w:spacing w:line="240" w:lineRule="auto"/>
        <w:ind w:firstLine="284"/>
      </w:pPr>
      <w:r>
        <w:t xml:space="preserve">Типы линий, применяемые при выполнении условных обозначений, </w:t>
      </w:r>
      <w:r>
        <w:lastRenderedPageBreak/>
        <w:t>должны соответствовать ГОСТ</w:t>
      </w:r>
      <w:r>
        <w:rPr>
          <w:noProof/>
        </w:rPr>
        <w:t xml:space="preserve"> 2.303.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3.3</w:t>
      </w:r>
      <w:r>
        <w:t xml:space="preserve"> Сокращенные надписи принимают в соответствии с сокращениями, принятыми в дорожном проектировании, в ГОСТ</w:t>
      </w:r>
      <w:r>
        <w:rPr>
          <w:noProof/>
        </w:rPr>
        <w:t xml:space="preserve"> 21.101, </w:t>
      </w:r>
      <w:r>
        <w:t xml:space="preserve">а также в «Условных знаках для топографических планов масштабов </w:t>
      </w:r>
      <w:r>
        <w:rPr>
          <w:noProof/>
        </w:rPr>
        <w:t>1:5000, 1:2000, 1:1000, 1:500»</w:t>
      </w:r>
      <w:r>
        <w:rPr>
          <w:lang w:val="en-US"/>
        </w:rPr>
        <w:t xml:space="preserve"> [1].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3.4</w:t>
      </w:r>
      <w:r>
        <w:t xml:space="preserve"> Условные обозн</w:t>
      </w:r>
      <w:r>
        <w:t>ачения, не регламентированные стандартами, приводят на листе общих данных или соответствующих чертежах.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4</w:t>
      </w:r>
      <w:r>
        <w:t xml:space="preserve"> Условные обозначения на планах дорог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4.1</w:t>
      </w:r>
      <w:r>
        <w:t xml:space="preserve"> Условные обозначения, применяемые на планах автомобильных дорог, выполняют в соответствии с таблицей</w:t>
      </w:r>
      <w:r>
        <w:rPr>
          <w:noProof/>
        </w:rPr>
        <w:t xml:space="preserve"> 1.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4.2</w:t>
      </w:r>
      <w:r>
        <w:t xml:space="preserve"> Ширину автомобильной дороги на плане изображают в масштабе чертежа, но не менее</w:t>
      </w:r>
      <w:r>
        <w:rPr>
          <w:noProof/>
        </w:rPr>
        <w:t xml:space="preserve"> 2</w:t>
      </w:r>
      <w:r>
        <w:t xml:space="preserve"> мм. Если величина изображения ширины дороги менее</w:t>
      </w:r>
      <w:r>
        <w:rPr>
          <w:noProof/>
        </w:rPr>
        <w:t xml:space="preserve"> 2</w:t>
      </w:r>
      <w:r>
        <w:t xml:space="preserve"> мм, проектируемую дорогу изображают сплошной толстой основной линией.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t>Таблица</w:t>
      </w:r>
      <w:r>
        <w:rPr>
          <w:noProof/>
        </w:rPr>
        <w:t xml:space="preserve"> 1</w:t>
      </w:r>
    </w:p>
    <w:p w:rsidR="00000000" w:rsidRDefault="00F65C40">
      <w:pPr>
        <w:spacing w:line="240" w:lineRule="auto"/>
        <w:ind w:firstLine="284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</w:t>
            </w:r>
            <w:r>
              <w:t xml:space="preserve"> Автомобильная</w:t>
            </w:r>
            <w:r>
              <w:t xml:space="preserve"> дорога: </w:t>
            </w:r>
          </w:p>
          <w:p w:rsidR="00000000" w:rsidRDefault="00F65C40">
            <w:pPr>
              <w:spacing w:line="240" w:lineRule="auto"/>
              <w:ind w:firstLine="0"/>
            </w:pPr>
            <w:r>
              <w:t>а) с обозначением дороги или маршрута по перечню автомобильных дорог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76.5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б) с обозначением дорожного покрытия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Цифра ми указывают ширину дороги, буквами</w:t>
            </w:r>
            <w:r>
              <w:rPr>
                <w:noProof/>
              </w:rPr>
              <w:t xml:space="preserve"> —</w:t>
            </w:r>
            <w:r>
              <w:t xml:space="preserve"> материал покрытия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26" type="#_x0000_t75" style="width:163.5pt;height:39.7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в) с обозначением технической категории дороги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27" type="#_x0000_t75" style="width:163.5pt;height:61.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</w:t>
            </w:r>
            <w:r>
              <w:t xml:space="preserve"> Швы покрытия:</w:t>
            </w:r>
          </w:p>
          <w:p w:rsidR="00000000" w:rsidRDefault="00F65C40">
            <w:pPr>
              <w:spacing w:line="240" w:lineRule="auto"/>
              <w:ind w:firstLine="0"/>
            </w:pPr>
            <w:r>
              <w:t>а) шов расширения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28" type="#_x0000_t75" style="width:164.25pt;height:37.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б) шов сжатия</w:t>
            </w:r>
          </w:p>
        </w:tc>
        <w:tc>
          <w:tcPr>
            <w:tcW w:w="4110" w:type="dxa"/>
          </w:tcPr>
          <w:p w:rsidR="00000000" w:rsidRDefault="00F65C40">
            <w:pPr>
              <w:pBdr>
                <w:bottom w:val="single" w:sz="12" w:space="1" w:color="auto"/>
              </w:pBdr>
              <w:spacing w:line="240" w:lineRule="auto"/>
              <w:ind w:firstLine="0"/>
              <w:jc w:val="center"/>
            </w:pPr>
          </w:p>
          <w:p w:rsidR="00000000" w:rsidRDefault="00F65C40">
            <w:pPr>
              <w:spacing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в) шов ложный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29" type="#_x0000_t75" style="width:132.75pt;height:35.2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г) шов смещения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0" type="#_x0000_t75" style="width:156pt;height:42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proofErr w:type="spellStart"/>
            <w:r>
              <w:t>д</w:t>
            </w:r>
            <w:proofErr w:type="spellEnd"/>
            <w:r>
              <w:t>) шов у бордюра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1" type="#_x0000_t75" style="width:159pt;height:44.25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  <w:rPr>
                <w:i/>
              </w:rPr>
            </w:pPr>
            <w:r>
              <w:rPr>
                <w:noProof/>
              </w:rPr>
              <w:lastRenderedPageBreak/>
              <w:t>3</w:t>
            </w:r>
            <w:r>
              <w:t xml:space="preserve"> Граница участков строительства</w:t>
            </w:r>
            <w:r>
              <w:rPr>
                <w:i/>
              </w:rPr>
              <w:t xml:space="preserve"> 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 —</w:t>
            </w:r>
            <w:r>
              <w:t xml:space="preserve"> Римскими цифрами указывают номера участков. Слева от ординаты (выносной линии) указывают пикетажное положени</w:t>
            </w:r>
            <w:r>
              <w:t>е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2" type="#_x0000_t75" style="width:196.5pt;height:146.25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4</w:t>
            </w:r>
            <w:r>
              <w:t xml:space="preserve"> </w:t>
            </w:r>
            <w:proofErr w:type="spellStart"/>
            <w:r>
              <w:t>Подкюветная</w:t>
            </w:r>
            <w:proofErr w:type="spellEnd"/>
            <w:r>
              <w:t xml:space="preserve"> дренажная сеть со смотровыми колодцами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3" type="#_x0000_t75" style="width:198pt;height:111.75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5</w:t>
            </w:r>
            <w:r>
              <w:t xml:space="preserve"> Откосные дрены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4" type="#_x0000_t75" style="width:207pt;height:153.75pt">
                  <v:imagedata r:id="rId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6</w:t>
            </w:r>
            <w:r>
              <w:t xml:space="preserve"> Водосброс с проезжей части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5" type="#_x0000_t75" style="width:182.25pt;height:134.25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7</w:t>
            </w:r>
            <w:r>
              <w:t xml:space="preserve"> Дорожное ограждение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6" type="#_x0000_t75" style="width:189pt;height:103.5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8</w:t>
            </w:r>
            <w:r>
              <w:t xml:space="preserve"> Направляющее устройство (сигнальные столбики, тумбы)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7" type="#_x0000_t75" style="width:196.5pt;height:110.25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9</w:t>
            </w:r>
            <w:r>
              <w:t xml:space="preserve"> Галерея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8" type="#_x0000_t75" style="width:201pt;height:111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10</w:t>
            </w:r>
            <w:r>
              <w:t xml:space="preserve"> Подземный переход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39" type="#_x0000_t75" style="width:178.5pt;height:153pt">
                  <v:imagedata r:id="rId18" o:title=""/>
                </v:shape>
              </w:pict>
            </w:r>
          </w:p>
        </w:tc>
      </w:tr>
    </w:tbl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rPr>
          <w:i/>
        </w:rPr>
        <w:t>Примечание</w:t>
      </w:r>
      <w:r>
        <w:t xml:space="preserve"> к пунктам</w:t>
      </w:r>
      <w:r>
        <w:rPr>
          <w:noProof/>
        </w:rPr>
        <w:t xml:space="preserve"> 4—10 —</w:t>
      </w:r>
      <w:r>
        <w:t xml:space="preserve"> На полках линий-выносок указывают порядковый номер сооружения, позиционный номер (марку), тип или диаметр устройства; под палками</w:t>
      </w:r>
      <w:r>
        <w:rPr>
          <w:noProof/>
        </w:rPr>
        <w:t xml:space="preserve"> —</w:t>
      </w:r>
      <w:r>
        <w:t xml:space="preserve"> обозначение документа на их выполнение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5</w:t>
      </w:r>
      <w:r>
        <w:t xml:space="preserve"> Условные обозначения на продольных профилях дорог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t>Условные обозначения, при</w:t>
      </w:r>
      <w:r>
        <w:t>меняемые при выполнении продольных профилей автомобильных дорог, выполняют в соответствии с таблицей</w:t>
      </w:r>
      <w:r>
        <w:rPr>
          <w:noProof/>
        </w:rPr>
        <w:t xml:space="preserve"> 2.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t>Таблица 2</w:t>
      </w:r>
    </w:p>
    <w:p w:rsidR="00000000" w:rsidRDefault="00F65C40">
      <w:pPr>
        <w:spacing w:line="240" w:lineRule="auto"/>
        <w:ind w:firstLine="284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Наименование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</w:p>
          <w:p w:rsidR="00000000" w:rsidRDefault="00F65C40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</w:t>
            </w:r>
            <w:r>
              <w:t xml:space="preserve"> Пересечение автомобильных дорог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40" type="#_x0000_t75" style="width:123pt;height:1in">
                  <v:imagedata r:id="rId19" o:title=""/>
                </v:shape>
              </w:pict>
            </w:r>
          </w:p>
          <w:p w:rsidR="00000000" w:rsidRDefault="00F65C40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</w:t>
            </w:r>
            <w:r>
              <w:t xml:space="preserve"> Съезд или примыкание к автомобильной дороге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41" type="#_x0000_t75" style="width:161.25pt;height:92.25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</w:t>
            </w:r>
            <w:r>
              <w:t xml:space="preserve"> Развязка автомобильных дорог в разных уровнях: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а</w:t>
            </w:r>
            <w:r>
              <w:t xml:space="preserve">—на пересечении 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б</w:t>
            </w:r>
            <w:r>
              <w:rPr>
                <w:i/>
                <w:noProof/>
              </w:rPr>
              <w:t xml:space="preserve"> —</w:t>
            </w:r>
            <w:r>
              <w:t xml:space="preserve"> на примыкании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42" type="#_x0000_t75" style="width:173.25pt;height:129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4</w:t>
            </w:r>
            <w:r>
              <w:t xml:space="preserve"> Пикет и расстояния между точками перелома фактической поверхности земли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43" type="#_x0000_t75" style="width:195pt;height:55.5pt">
                  <v:imagedata r:id="rId2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5</w:t>
            </w:r>
            <w:r>
              <w:t xml:space="preserve"> Неправильный пикет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t>По ГОСТ</w:t>
            </w:r>
            <w:r>
              <w:rPr>
                <w:noProof/>
              </w:rPr>
              <w:t xml:space="preserve"> 21.204,</w:t>
            </w:r>
            <w:r>
              <w:t xml:space="preserve"> таблица</w:t>
            </w:r>
            <w:r>
              <w:rPr>
                <w:noProof/>
              </w:rPr>
              <w:t xml:space="preserve"> 4 (14)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6</w:t>
            </w:r>
            <w:r>
              <w:t xml:space="preserve"> Элементы продольного профиля (при раздельном выполнении плана и профиля)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6.1</w:t>
            </w:r>
            <w:r>
              <w:t xml:space="preserve"> Прямолинейный участок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Прямолинейные участки дороги показывают наклонной линией, над линией указывают величину уклона, под линией</w:t>
            </w:r>
            <w:r>
              <w:rPr>
                <w:noProof/>
              </w:rPr>
              <w:t xml:space="preserve"> —</w:t>
            </w:r>
            <w:r>
              <w:t xml:space="preserve"> длину участка с этим уклоном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44" type="#_x0000_t75" style="width:150pt;height:66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6.2</w:t>
            </w:r>
            <w:r>
              <w:t xml:space="preserve"> Вертикальная кривая</w:t>
            </w:r>
          </w:p>
          <w:p w:rsidR="00000000" w:rsidRDefault="00F65C40">
            <w:pPr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Примечания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</w:t>
            </w:r>
            <w:r>
              <w:t xml:space="preserve"> Вертикальные кривые показывают горизонтальной линией, ограниченной с одной или двух сторон наклонными линиями, с указанием величин: уклона, радиуса, длины кривой и местоположения (стрелкой) точки с нулевым значением кривизны. 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</w:t>
            </w:r>
            <w:r>
              <w:t xml:space="preserve"> Величину уклона криволинейного участка не указывают, если смежны</w:t>
            </w:r>
            <w:r>
              <w:t>й участок прямолинейный.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45" type="#_x0000_t75" style="width:201.75pt;height:96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ind w:firstLine="0"/>
            </w:pPr>
            <w:r>
              <w:rPr>
                <w:i/>
              </w:rPr>
              <w:t>Пример</w:t>
            </w:r>
            <w:r>
              <w:rPr>
                <w:i/>
                <w:noProof/>
              </w:rPr>
              <w:t xml:space="preserve"> —</w:t>
            </w:r>
            <w:r>
              <w:t xml:space="preserve"> Сопряжение вертикальной кривой с прямолинейным участком, </w:t>
            </w:r>
          </w:p>
          <w:p w:rsidR="00000000" w:rsidRDefault="00F65C40">
            <w:pPr>
              <w:ind w:firstLine="0"/>
              <w:rPr>
                <w:noProof/>
              </w:rPr>
            </w:pPr>
            <w:r>
              <w:t>где</w:t>
            </w:r>
            <w:r>
              <w:rPr>
                <w:noProof/>
              </w:rPr>
              <w:t xml:space="preserve"> 5</w:t>
            </w:r>
            <w:r>
              <w:t xml:space="preserve"> и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16—</w:t>
            </w:r>
            <w:r>
              <w:t xml:space="preserve"> величины уклонов; </w:t>
            </w:r>
            <w:r>
              <w:rPr>
                <w:i/>
                <w:noProof/>
              </w:rPr>
              <w:t>176 —</w:t>
            </w:r>
            <w:r>
              <w:t xml:space="preserve"> длина прямолинейного участка;</w:t>
            </w:r>
            <w:r>
              <w:rPr>
                <w:noProof/>
              </w:rPr>
              <w:t xml:space="preserve"> 7</w:t>
            </w:r>
            <w:r>
              <w:t>8 и</w:t>
            </w:r>
            <w:r>
              <w:rPr>
                <w:noProof/>
              </w:rPr>
              <w:t xml:space="preserve"> 90—</w:t>
            </w:r>
            <w:r>
              <w:t xml:space="preserve">привязки к пикетам; 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noProof/>
              </w:rPr>
              <w:t xml:space="preserve"> —10 000 —</w:t>
            </w:r>
            <w:r>
              <w:t xml:space="preserve"> радиус кривой; </w:t>
            </w:r>
            <w:r>
              <w:rPr>
                <w:i/>
              </w:rPr>
              <w:t>К=</w:t>
            </w:r>
            <w:r>
              <w:rPr>
                <w:noProof/>
              </w:rPr>
              <w:t>212—</w:t>
            </w:r>
            <w:r>
              <w:t xml:space="preserve"> длина кривой; </w:t>
            </w:r>
            <w:r>
              <w:rPr>
                <w:i/>
                <w:noProof/>
              </w:rPr>
              <w:t>28 —</w:t>
            </w:r>
            <w:r>
              <w:t xml:space="preserve"> привязка к пикету точки с нулевым значением кривизны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46" type="#_x0000_t75" style="width:200.25pt;height:54.75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6.3</w:t>
            </w:r>
            <w:r>
              <w:t xml:space="preserve"> Кривые в плане</w:t>
            </w:r>
          </w:p>
          <w:p w:rsidR="00000000" w:rsidRDefault="00F65C40">
            <w:pPr>
              <w:spacing w:line="240" w:lineRule="auto"/>
              <w:ind w:firstLine="0"/>
            </w:pPr>
            <w:r>
              <w:t>а) криволинейный участок дороги при наличии переходной кривой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47" type="#_x0000_t75" style="width:194.25pt;height:38.2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б) то же, без переходных кривых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Криволинейные участки дороги в плане показывают горизонтальными линиями, смещенными в</w:t>
            </w:r>
            <w:r>
              <w:t>верх</w:t>
            </w:r>
            <w:r>
              <w:rPr>
                <w:noProof/>
              </w:rPr>
              <w:t xml:space="preserve"> —</w:t>
            </w:r>
            <w:r>
              <w:t xml:space="preserve"> при повороте дороги влево или вниз</w:t>
            </w:r>
            <w:r>
              <w:rPr>
                <w:noProof/>
              </w:rPr>
              <w:t>—</w:t>
            </w:r>
            <w:r>
              <w:t xml:space="preserve"> при повороте дороги вправо. </w:t>
            </w:r>
          </w:p>
          <w:p w:rsidR="00000000" w:rsidRDefault="00F65C40">
            <w:pPr>
              <w:spacing w:line="240" w:lineRule="auto"/>
              <w:ind w:firstLine="0"/>
            </w:pPr>
            <w:r>
              <w:t>На кривой указывают величины угла поворота и радиуса закругления</w:t>
            </w:r>
          </w:p>
        </w:tc>
        <w:tc>
          <w:tcPr>
            <w:tcW w:w="4110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48" type="#_x0000_t75" style="width:201.75pt;height:33.75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7</w:t>
            </w:r>
            <w:r>
              <w:t xml:space="preserve"> Элементы продольного профиля (при совмещенном выполнении плана и профиля)</w:t>
            </w:r>
          </w:p>
          <w:p w:rsidR="00000000" w:rsidRDefault="00F65C40">
            <w:pPr>
              <w:spacing w:line="240" w:lineRule="auto"/>
              <w:ind w:firstLine="0"/>
              <w:rPr>
                <w:i/>
              </w:rPr>
            </w:pPr>
            <w:r>
              <w:rPr>
                <w:noProof/>
              </w:rPr>
              <w:t>7.1</w:t>
            </w:r>
            <w:r>
              <w:t xml:space="preserve"> Прямолинейный участок</w:t>
            </w:r>
            <w:r>
              <w:rPr>
                <w:i/>
              </w:rPr>
              <w:t xml:space="preserve"> 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Над прямолинейными участками указывают величину уклона (со знаком </w:t>
            </w:r>
            <w:r>
              <w:rPr>
                <w:noProof/>
              </w:rPr>
              <w:t>«</w:t>
            </w:r>
            <w:r>
              <w:rPr>
                <w:i/>
                <w:noProof/>
              </w:rPr>
              <w:t xml:space="preserve"> +</w:t>
            </w:r>
            <w:r>
              <w:rPr>
                <w:noProof/>
              </w:rPr>
              <w:t xml:space="preserve"> »</w:t>
            </w:r>
            <w:r>
              <w:t xml:space="preserve"> при подъеме дороги и знаком</w:t>
            </w:r>
            <w:r>
              <w:rPr>
                <w:noProof/>
              </w:rPr>
              <w:t xml:space="preserve"> « — » —</w:t>
            </w:r>
            <w:r>
              <w:t xml:space="preserve"> при спуске) и длину участка с этим уклоном</w:t>
            </w:r>
          </w:p>
        </w:tc>
        <w:tc>
          <w:tcPr>
            <w:tcW w:w="4110" w:type="dxa"/>
          </w:tcPr>
          <w:p w:rsidR="00000000" w:rsidRDefault="00F65C40">
            <w:pPr>
              <w:ind w:firstLine="0"/>
            </w:pPr>
            <w:r>
              <w:pict>
                <v:shape id="_x0000_i1049" type="#_x0000_t75" style="width:197.25pt;height:123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7.2</w:t>
            </w:r>
            <w:r>
              <w:t xml:space="preserve"> Точки сопряжения элементов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В точках сопряжения различных участков дороги над проектно</w:t>
            </w:r>
            <w:r>
              <w:t>й линией проводят линии ординат, слева от которых указывают расстояние до ближайшего пикета и уклон с соответствующим знаком, справа</w:t>
            </w:r>
            <w:r>
              <w:rPr>
                <w:noProof/>
              </w:rPr>
              <w:t xml:space="preserve"> —</w:t>
            </w:r>
            <w:r>
              <w:t xml:space="preserve"> проектную отметку. Величину радиуса указывают с внутренней стороны вертикальной кривой (со знаком</w:t>
            </w:r>
            <w:r>
              <w:rPr>
                <w:noProof/>
              </w:rPr>
              <w:t xml:space="preserve"> «+»</w:t>
            </w:r>
            <w:r>
              <w:t>для выпуклой кривой и знаком</w:t>
            </w:r>
            <w:r>
              <w:rPr>
                <w:noProof/>
              </w:rPr>
              <w:t xml:space="preserve"> «—» —</w:t>
            </w:r>
            <w:r>
              <w:t xml:space="preserve"> для вогнутой)</w:t>
            </w:r>
          </w:p>
        </w:tc>
        <w:tc>
          <w:tcPr>
            <w:tcW w:w="4110" w:type="dxa"/>
          </w:tcPr>
          <w:p w:rsidR="00000000" w:rsidRDefault="00F65C40">
            <w:pPr>
              <w:ind w:firstLine="0"/>
            </w:pPr>
            <w:r>
              <w:pict>
                <v:shape id="_x0000_i1050" type="#_x0000_t75" style="width:201.75pt;height:96.75pt">
                  <v:imagedata r:id="rId29" o:title=""/>
                </v:shape>
              </w:pict>
            </w:r>
          </w:p>
          <w:p w:rsidR="00000000" w:rsidRDefault="00F65C40">
            <w:pPr>
              <w:ind w:firstLine="0"/>
            </w:pPr>
            <w:r>
              <w:pict>
                <v:shape id="_x0000_i1051" type="#_x0000_t75" style="width:201.75pt;height:1in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7.3</w:t>
            </w:r>
            <w:r>
              <w:t xml:space="preserve"> Точки с нулевым значением кривизны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Стрелки показывают направление изменения кривизны. Слева от ординаты указывают расстояние до пикета, справа</w:t>
            </w:r>
            <w:r>
              <w:rPr>
                <w:noProof/>
              </w:rPr>
              <w:t xml:space="preserve"> —</w:t>
            </w:r>
            <w:r>
              <w:t xml:space="preserve"> проектную отметку</w:t>
            </w:r>
          </w:p>
        </w:tc>
        <w:tc>
          <w:tcPr>
            <w:tcW w:w="4110" w:type="dxa"/>
          </w:tcPr>
          <w:p w:rsidR="00000000" w:rsidRDefault="00F65C40">
            <w:r>
              <w:pict>
                <v:shape id="_x0000_i1052" type="#_x0000_t75" style="width:177.75pt;height:100.5pt">
                  <v:imagedata r:id="rId3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7.4</w:t>
            </w:r>
            <w:r>
              <w:t xml:space="preserve"> Фактические и проектные данные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</w:t>
            </w:r>
            <w:r>
              <w:rPr>
                <w:i/>
              </w:rPr>
              <w:t>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Линии ординат проводят, как правило, через</w:t>
            </w:r>
            <w:r>
              <w:rPr>
                <w:noProof/>
              </w:rPr>
              <w:t xml:space="preserve"> 20</w:t>
            </w:r>
            <w:r>
              <w:t xml:space="preserve"> м. Слева от линии ординат указывают фактические отметки, справа</w:t>
            </w:r>
            <w:r>
              <w:rPr>
                <w:noProof/>
              </w:rPr>
              <w:t xml:space="preserve"> —</w:t>
            </w:r>
            <w:r>
              <w:t xml:space="preserve"> проектные</w:t>
            </w:r>
          </w:p>
        </w:tc>
        <w:tc>
          <w:tcPr>
            <w:tcW w:w="4110" w:type="dxa"/>
          </w:tcPr>
          <w:p w:rsidR="00000000" w:rsidRDefault="00F65C40">
            <w:r>
              <w:pict>
                <v:shape id="_x0000_i1053" type="#_x0000_t75" style="width:180.75pt;height:60.75pt">
                  <v:imagedata r:id="rId32" o:title=""/>
                </v:shape>
              </w:pict>
            </w:r>
          </w:p>
        </w:tc>
      </w:tr>
    </w:tbl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t>6 Условные обозначения технических средств по организации и регулированию дорожного движения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6.1</w:t>
      </w:r>
      <w:r>
        <w:t xml:space="preserve"> Условные обозначения технических средств по организации и регулированию дорожного движения, применяемые на схемах расположения и планах, выполняют в соответствии с таблицей</w:t>
      </w:r>
      <w:r>
        <w:rPr>
          <w:noProof/>
        </w:rPr>
        <w:t xml:space="preserve"> 3</w:t>
      </w:r>
      <w:r>
        <w:t xml:space="preserve"> с учетом следующих требований: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—</w:t>
      </w:r>
      <w:r>
        <w:t xml:space="preserve"> нумерацию дорожной разметки принимают по ГОСТ</w:t>
      </w:r>
      <w:r>
        <w:rPr>
          <w:noProof/>
        </w:rPr>
        <w:t xml:space="preserve"> 13508</w:t>
      </w:r>
      <w:r>
        <w:t xml:space="preserve"> и указывают на полка</w:t>
      </w:r>
      <w:r>
        <w:t>х линий-выносок. Для соблюдения размерности при нанесении дорожной разметки принята величина соотношения линии разметки</w:t>
      </w:r>
      <w:r>
        <w:rPr>
          <w:noProof/>
        </w:rPr>
        <w:t xml:space="preserve"> —</w:t>
      </w:r>
      <w:r>
        <w:t xml:space="preserve"> «</w:t>
      </w:r>
      <w:r>
        <w:rPr>
          <w:i/>
        </w:rPr>
        <w:t>а</w:t>
      </w:r>
      <w:r>
        <w:t>»;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—</w:t>
      </w:r>
      <w:r>
        <w:t xml:space="preserve"> нумерацию дорожных знаков принимают по ГОСТ</w:t>
      </w:r>
      <w:r>
        <w:rPr>
          <w:noProof/>
        </w:rPr>
        <w:t xml:space="preserve"> 10807.</w:t>
      </w:r>
      <w:r>
        <w:t xml:space="preserve"> На выносных линиях указывают номера знаков и их пикетажное положение;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—</w:t>
      </w:r>
      <w:r>
        <w:t xml:space="preserve"> размеры дорожных знаков допускается изменять, однако их величина должна быть достаточной для выполнения обозначения знака с соблюдением соотношения установленных размеров;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—</w:t>
      </w:r>
      <w:r>
        <w:t xml:space="preserve"> при выполнении мелкомасштабных схем допускается указывать: номера дорожных разметок</w:t>
      </w:r>
      <w:r>
        <w:rPr>
          <w:noProof/>
        </w:rPr>
        <w:t xml:space="preserve"> —</w:t>
      </w:r>
      <w:r>
        <w:t xml:space="preserve"> </w:t>
      </w:r>
      <w:r>
        <w:t>в кружке, номера дорожных знаков</w:t>
      </w:r>
      <w:r>
        <w:rPr>
          <w:noProof/>
        </w:rPr>
        <w:t xml:space="preserve"> —</w:t>
      </w:r>
      <w:r>
        <w:t xml:space="preserve"> в прямоугольнике, с указанием их пикетажного положения (рисунок</w:t>
      </w:r>
      <w:r>
        <w:rPr>
          <w:noProof/>
        </w:rPr>
        <w:t xml:space="preserve"> 1).</w:t>
      </w:r>
    </w:p>
    <w:p w:rsidR="00000000" w:rsidRDefault="00F65C40">
      <w:pPr>
        <w:spacing w:line="240" w:lineRule="auto"/>
        <w:ind w:firstLine="284"/>
      </w:pPr>
      <w:r>
        <w:pict>
          <v:shape id="_x0000_i1054" type="#_x0000_t75" style="width:197.25pt;height:156.75pt">
            <v:imagedata r:id="rId33" o:title=""/>
          </v:shape>
        </w:pict>
      </w:r>
    </w:p>
    <w:p w:rsidR="00000000" w:rsidRDefault="00F65C40">
      <w:pPr>
        <w:spacing w:line="240" w:lineRule="auto"/>
        <w:ind w:firstLine="284"/>
      </w:pPr>
      <w:r>
        <w:t>Таблица</w:t>
      </w:r>
      <w:r>
        <w:rPr>
          <w:noProof/>
        </w:rPr>
        <w:t xml:space="preserve"> 3</w:t>
      </w:r>
    </w:p>
    <w:p w:rsidR="00000000" w:rsidRDefault="00F65C40">
      <w:pPr>
        <w:spacing w:line="240" w:lineRule="auto"/>
        <w:ind w:firstLine="284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</w:t>
            </w:r>
            <w:r>
              <w:t xml:space="preserve"> Дорожная разметка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</w:t>
            </w:r>
            <w:r>
              <w:t xml:space="preserve"> Разметка для разделения транспортных потоков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55" type="#_x0000_t75" style="width:183pt;height:57pt">
                  <v:imagedata r:id="rId3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1.2</w:t>
            </w:r>
            <w:r>
              <w:t xml:space="preserve"> Разметка края проезжей части на автомагистралях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56" type="#_x0000_t75" style="width:185.25pt;height:50.25pt">
                  <v:imagedata r:id="rId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1.3</w:t>
            </w:r>
            <w:r>
              <w:t xml:space="preserve"> Разметка для разделения транспортных потоков при четырех полосах движения и более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57" type="#_x0000_t75" style="width:184.5pt;height:51.75pt">
                  <v:imagedata r:id="rId3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1.4.</w:t>
            </w:r>
            <w:r>
              <w:t xml:space="preserve"> Разметка для разделения транспортных потоков при двух или трех полосах движения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58" type="#_x0000_t75" style="width:186.75pt;height:45pt">
                  <v:imagedata r:id="rId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1.5</w:t>
            </w:r>
            <w:r>
              <w:t xml:space="preserve"> Разметка для ограничения маневрирования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59" type="#_x0000_t75" style="width:188.25pt;height:54pt">
                  <v:imagedata r:id="rId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1.6</w:t>
            </w:r>
            <w:r>
              <w:t xml:space="preserve"> Разметка приближения к месту ограничения </w:t>
            </w:r>
            <w:r>
              <w:t>маневрирования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0" type="#_x0000_t75" style="width:186pt;height:49.5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1.7</w:t>
            </w:r>
            <w:r>
              <w:t xml:space="preserve"> Разметка границ полос движения в пределах перекрестка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1" type="#_x0000_t75" style="width:186pt;height:48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1.8</w:t>
            </w:r>
            <w:r>
              <w:t xml:space="preserve"> Разметка границы между полосой разгона (торможения) и основной полосой движения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2" type="#_x0000_t75" style="width:186pt;height:55.5pt">
                  <v:imagedata r:id="rId4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1.9</w:t>
            </w:r>
            <w:r>
              <w:t xml:space="preserve"> Разметка границ полос с реверсивным движением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3" type="#_x0000_t75" style="width:182.25pt;height:48.7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1.10</w:t>
            </w:r>
            <w:r>
              <w:t xml:space="preserve"> Разметка мест, где стоянка транспортных средств запрещена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4" type="#_x0000_t75" style="width:189pt;height:42pt">
                  <v:imagedata r:id="rId4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1.11</w:t>
            </w:r>
            <w:r>
              <w:t xml:space="preserve"> Разметка направляющих островков в местах:</w:t>
            </w:r>
          </w:p>
          <w:p w:rsidR="00000000" w:rsidRDefault="00F65C40">
            <w:pPr>
              <w:spacing w:line="240" w:lineRule="auto"/>
              <w:ind w:firstLine="0"/>
            </w:pPr>
            <w:r>
              <w:t>а) разделения транспортных потоков одного направления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5" type="#_x0000_t75" style="width:182.25pt;height:90pt">
                  <v:imagedata r:id="rId4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б) разделения транспортных потоков противоположных направлений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6" type="#_x0000_t75" style="width:182.25pt;height:90pt">
                  <v:imagedata r:id="rId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в) слияния транспортных потоков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7" type="#_x0000_t75" style="width:186.75pt;height:90.75pt">
                  <v:imagedata r:id="rId4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1.12</w:t>
            </w:r>
            <w:r>
              <w:t xml:space="preserve"> Разметка раз реше</w:t>
            </w:r>
            <w:r>
              <w:t>нных на перекрестке направлений движения по полосам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8" type="#_x0000_t75" style="width:185.25pt;height:133.5pt">
                  <v:imagedata r:id="rId4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1.13</w:t>
            </w:r>
            <w:r>
              <w:t xml:space="preserve"> Обозначение номера дороги или маршрута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</w:t>
            </w:r>
            <w:r>
              <w:t xml:space="preserve"> к</w:t>
            </w:r>
            <w:r>
              <w:rPr>
                <w:noProof/>
              </w:rPr>
              <w:t xml:space="preserve"> 1.12</w:t>
            </w:r>
            <w:r>
              <w:t xml:space="preserve"> и</w:t>
            </w:r>
            <w:r>
              <w:rPr>
                <w:noProof/>
              </w:rPr>
              <w:t>1.13 —</w:t>
            </w:r>
            <w:r>
              <w:t xml:space="preserve"> В скобках указана величина «а» для скорости больше</w:t>
            </w:r>
            <w:r>
              <w:rPr>
                <w:noProof/>
              </w:rPr>
              <w:t xml:space="preserve"> 60</w:t>
            </w:r>
            <w:r>
              <w:t xml:space="preserve"> км/ч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69" type="#_x0000_t75" style="width:124.5pt;height:102pt">
                  <v:imagedata r:id="rId4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1.14</w:t>
            </w:r>
            <w:r>
              <w:t xml:space="preserve"> Разметка приближения к месту, где уменьшается число полос движения в данном направлении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0" type="#_x0000_t75" style="width:128.25pt;height:96.75pt">
                  <v:imagedata r:id="rId4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1.15</w:t>
            </w:r>
            <w:r>
              <w:t xml:space="preserve"> Разметка мест остановок транспортных средств общего пользования и стоянок такси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1" type="#_x0000_t75" style="width:189.75pt;height:96.75pt">
                  <v:imagedata r:id="rId5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1.16</w:t>
            </w:r>
            <w:r>
              <w:t xml:space="preserve"> Разметка места остановки у знака «СТОП», перед светофором или железнодорожным переездом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2" type="#_x0000_t75" style="width:183.75pt;height:59.25pt">
                  <v:imagedata r:id="rId5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1.17</w:t>
            </w:r>
            <w:r>
              <w:t xml:space="preserve"> Разметка знака «СТОП»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Нанос</w:t>
            </w:r>
            <w:r>
              <w:t>ят шрифтом русского или латинского алфавита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3" type="#_x0000_t75" style="width:111pt;height:81pt">
                  <v:imagedata r:id="rId5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1.18</w:t>
            </w:r>
            <w:r>
              <w:t xml:space="preserve"> Разметка места остановки транспорта у знака «Уступите дорогу»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4" type="#_x0000_t75" style="width:183.75pt;height:51.75pt">
                  <v:imagedata r:id="rId5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1.19</w:t>
            </w:r>
            <w:r>
              <w:t xml:space="preserve"> Разметка приближения к знаку «Уступите дорогу»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5" type="#_x0000_t75" style="width:129pt;height:94.5pt">
                  <v:imagedata r:id="rId5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1.20</w:t>
            </w:r>
            <w:r>
              <w:t xml:space="preserve"> Разметка пешеходного перехода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6" type="#_x0000_t75" style="width:185.25pt;height:79.5pt">
                  <v:imagedata r:id="rId5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1.21</w:t>
            </w:r>
            <w:r>
              <w:t xml:space="preserve"> Разметка пересечения велосипедной дорожки с проезжей частью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7" type="#_x0000_t75" style="width:187.5pt;height:83.25pt">
                  <v:imagedata r:id="rId5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1.22</w:t>
            </w:r>
            <w:r>
              <w:t xml:space="preserve"> Разметка полосы движения транспортных средств общего пользования по установленным маршрутам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8" type="#_x0000_t75" style="width:102pt;height:90.75pt">
                  <v:imagedata r:id="rId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</w:t>
            </w:r>
            <w:r>
              <w:t xml:space="preserve"> Дорожные знаки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2.1</w:t>
            </w:r>
            <w:r>
              <w:t xml:space="preserve"> Опора дорожного знака:</w:t>
            </w:r>
          </w:p>
          <w:p w:rsidR="00000000" w:rsidRDefault="00F65C40">
            <w:pPr>
              <w:spacing w:line="240" w:lineRule="auto"/>
              <w:ind w:firstLine="0"/>
            </w:pPr>
            <w:r>
              <w:t>а) на одной стойке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79" type="#_x0000_t75" style="width:82.5pt;height:84.75pt">
                  <v:imagedata r:id="rId5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t>б) на двух стойках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0" type="#_x0000_t75" style="width:78.75pt;height:40.5pt">
                  <v:imagedata r:id="rId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2.2</w:t>
            </w:r>
            <w:r>
              <w:t xml:space="preserve"> Знак предупреждающий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1" type="#_x0000_t75" style="width:114pt;height:74.25pt">
                  <v:imagedata r:id="rId6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2.3</w:t>
            </w:r>
            <w:r>
              <w:t xml:space="preserve"> Знаки приорите</w:t>
            </w:r>
            <w:r>
              <w:t>та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2" type="#_x0000_t75" style="width:185.25pt;height:67.5pt">
                  <v:imagedata r:id="rId61" o:title=""/>
                </v:shape>
              </w:pict>
            </w:r>
          </w:p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3" type="#_x0000_t75" style="width:188.25pt;height:55.5pt">
                  <v:imagedata r:id="rId6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2.4</w:t>
            </w:r>
            <w:r>
              <w:t xml:space="preserve"> Знак запрещающий или предписывающий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4" type="#_x0000_t75" style="width:112.5pt;height:57pt">
                  <v:imagedata r:id="rId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2.5</w:t>
            </w:r>
            <w:r>
              <w:t xml:space="preserve"> Знаки информационно-указательные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5" type="#_x0000_t75" style="width:185.25pt;height:123pt">
                  <v:imagedata r:id="rId6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  <w:rPr>
                <w:i/>
              </w:rPr>
            </w:pPr>
            <w:r>
              <w:rPr>
                <w:noProof/>
              </w:rPr>
              <w:t>2.6</w:t>
            </w:r>
            <w:r>
              <w:t xml:space="preserve"> Знаки дополнительной информации (таблицы)</w:t>
            </w:r>
            <w:r>
              <w:rPr>
                <w:i/>
              </w:rPr>
              <w:t xml:space="preserve"> 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Примечание</w:t>
            </w:r>
            <w:r>
              <w:rPr>
                <w:i/>
                <w:noProof/>
              </w:rPr>
              <w:t xml:space="preserve"> —</w:t>
            </w:r>
            <w:r>
              <w:t xml:space="preserve"> Применяют совместно с другими знаками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6" type="#_x0000_t75" style="width:184.5pt;height:58.5pt">
                  <v:imagedata r:id="rId6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2.7</w:t>
            </w:r>
            <w:r>
              <w:t xml:space="preserve"> Стороны информационного знака: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а</w:t>
            </w:r>
            <w:r>
              <w:rPr>
                <w:i/>
                <w:noProof/>
              </w:rPr>
              <w:t xml:space="preserve"> —</w:t>
            </w:r>
            <w:r>
              <w:t xml:space="preserve"> лицевая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i/>
              </w:rPr>
              <w:t>б</w:t>
            </w:r>
            <w:r>
              <w:rPr>
                <w:i/>
                <w:noProof/>
              </w:rPr>
              <w:t xml:space="preserve"> —</w:t>
            </w:r>
            <w:r>
              <w:t xml:space="preserve"> оборотная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7" type="#_x0000_t75" style="width:183.75pt;height:69.75pt">
                  <v:imagedata r:id="rId6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</w:t>
            </w:r>
            <w:r>
              <w:t xml:space="preserve"> Светосигнальные средства регулирования</w:t>
            </w:r>
          </w:p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3.1</w:t>
            </w:r>
            <w:r>
              <w:t xml:space="preserve"> Светофор для автомобильного транспорта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8" type="#_x0000_t75" style="width:80.25pt;height:81pt">
                  <v:imagedata r:id="rId6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3.2</w:t>
            </w:r>
            <w:r>
              <w:t xml:space="preserve"> Светофор со стрелкой для автомобильного транспорта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89" type="#_x0000_t75" style="width:78.75pt;height:75pt">
                  <v:imagedata r:id="rId6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3.3</w:t>
            </w:r>
            <w:r>
              <w:t xml:space="preserve"> Светофор для пешеходов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90" type="#_x0000_t75" style="width:60.75pt;height:57pt">
                  <v:imagedata r:id="rId6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3.4</w:t>
            </w:r>
            <w:r>
              <w:t xml:space="preserve"> Светофор для велосипедистов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91" type="#_x0000_t75" style="width:60pt;height:54pt">
                  <v:imagedata r:id="rId7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3.5</w:t>
            </w:r>
            <w:r>
              <w:t xml:space="preserve"> Светофор для трамвая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92" type="#_x0000_t75" style="width:80.25pt;height:55.5pt">
                  <v:imagedata r:id="rId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3.6</w:t>
            </w:r>
            <w:r>
              <w:t xml:space="preserve"> Светофор нерег</w:t>
            </w:r>
            <w:r>
              <w:t>улируемого перекрестка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93" type="#_x0000_t75" style="width:77.25pt;height:57.75pt">
                  <v:imagedata r:id="rId7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3.7</w:t>
            </w:r>
            <w:r>
              <w:t xml:space="preserve"> Табло скорости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94" type="#_x0000_t75" style="width:91.5pt;height:66pt">
                  <v:imagedata r:id="rId7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3.8</w:t>
            </w:r>
            <w:r>
              <w:t xml:space="preserve"> Группа светофоров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95" type="#_x0000_t75" style="width:117.75pt;height:119.25pt">
                  <v:imagedata r:id="rId7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3.9</w:t>
            </w:r>
            <w:r>
              <w:t xml:space="preserve"> Светофор над проезжей частью на выносной опоре</w:t>
            </w:r>
          </w:p>
        </w:tc>
        <w:tc>
          <w:tcPr>
            <w:tcW w:w="3827" w:type="dxa"/>
          </w:tcPr>
          <w:p w:rsidR="00000000" w:rsidRDefault="00F65C40">
            <w:pPr>
              <w:spacing w:line="240" w:lineRule="auto"/>
              <w:ind w:firstLine="0"/>
            </w:pPr>
            <w:r>
              <w:pict>
                <v:shape id="_x0000_i1096" type="#_x0000_t75" style="width:99.75pt;height:75pt">
                  <v:imagedata r:id="rId75" o:title=""/>
                </v:shape>
              </w:pict>
            </w:r>
          </w:p>
        </w:tc>
      </w:tr>
    </w:tbl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7</w:t>
      </w:r>
      <w:r>
        <w:t xml:space="preserve"> Условные обозначения материалов дорожной одежды</w:t>
      </w:r>
    </w:p>
    <w:p w:rsidR="00000000" w:rsidRDefault="00F65C40">
      <w:pPr>
        <w:spacing w:line="240" w:lineRule="auto"/>
        <w:ind w:firstLine="284"/>
      </w:pPr>
      <w:r>
        <w:t>Условные графические обозначения материалов дорожной одежды и земляного полотна выполняют в соответствии с таблицей</w:t>
      </w:r>
      <w:r>
        <w:rPr>
          <w:noProof/>
        </w:rPr>
        <w:t xml:space="preserve"> 4.</w:t>
      </w:r>
    </w:p>
    <w:p w:rsidR="00000000" w:rsidRDefault="00F65C40">
      <w:pPr>
        <w:spacing w:line="240" w:lineRule="auto"/>
        <w:ind w:firstLine="284"/>
      </w:pPr>
      <w:r>
        <w:t>Таблица</w:t>
      </w:r>
      <w:r>
        <w:rPr>
          <w:noProof/>
        </w:rPr>
        <w:t xml:space="preserve"> 4</w:t>
      </w:r>
    </w:p>
    <w:p w:rsidR="00000000" w:rsidRDefault="00F65C40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</w:t>
            </w:r>
            <w:r>
              <w:t xml:space="preserve"> Асфальтобетон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97" type="#_x0000_t75" style="width:119.25pt;height:18pt">
                  <v:imagedata r:id="rId7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2</w:t>
            </w:r>
            <w:r>
              <w:t xml:space="preserve"> Асфальтобетон двухслойный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98" type="#_x0000_t75" style="width:114.75pt;height:27.75pt">
                  <v:imagedata r:id="rId7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3</w:t>
            </w:r>
            <w:r>
              <w:t xml:space="preserve"> Асфальтобетон трехслойный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099" type="#_x0000_t75" style="width:119.25pt;height:39.75pt">
                  <v:imagedata r:id="rId7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4</w:t>
            </w:r>
            <w:r>
              <w:t xml:space="preserve"> Бетон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0" type="#_x0000_t75" style="width:120.75pt;height:36pt">
                  <v:imagedata r:id="rId7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5</w:t>
            </w:r>
            <w:r>
              <w:t xml:space="preserve"> Грунт естественный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1" type="#_x0000_t75" style="width:115.5pt;height:39pt">
                  <v:imagedata r:id="rId8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6</w:t>
            </w:r>
            <w:r>
              <w:t xml:space="preserve"> Грунт насыпной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2" type="#_x0000_t75" style="width:111.75pt;height:37.5pt">
                  <v:imagedata r:id="rId8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7</w:t>
            </w:r>
            <w:r>
              <w:t xml:space="preserve"> Железобетон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3" type="#_x0000_t75" style="width:113.25pt;height:40.5pt">
                  <v:imagedata r:id="rId8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8</w:t>
            </w:r>
            <w:r>
              <w:t xml:space="preserve"> Железобетон предварител</w:t>
            </w:r>
            <w:r>
              <w:t>ьно напряженный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4" type="#_x0000_t75" style="width:113.25pt;height:35.25pt">
                  <v:imagedata r:id="rId8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9</w:t>
            </w:r>
            <w:r>
              <w:t xml:space="preserve"> Материал гидроизоляционный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5" type="#_x0000_t75" style="width:116.25pt;height:37.5pt">
                  <v:imagedata r:id="rId8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10</w:t>
            </w:r>
            <w:r>
              <w:t xml:space="preserve"> Материал теплоизоляционный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6" type="#_x0000_t75" style="width:114.75pt;height:38.25pt">
                  <v:imagedata r:id="rId8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11</w:t>
            </w:r>
            <w:r>
              <w:t xml:space="preserve"> Песок, укрепленный цементом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7" type="#_x0000_t75" style="width:111pt;height:40.5pt">
                  <v:imagedata r:id="rId8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12</w:t>
            </w:r>
            <w:r>
              <w:t xml:space="preserve"> Смесь </w:t>
            </w:r>
            <w:proofErr w:type="spellStart"/>
            <w:r>
              <w:t>песчаногравийная</w:t>
            </w:r>
            <w:proofErr w:type="spellEnd"/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8" type="#_x0000_t75" style="width:114.75pt;height:44.25pt">
                  <v:imagedata r:id="rId8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13</w:t>
            </w:r>
            <w:r>
              <w:t xml:space="preserve"> Смесь </w:t>
            </w:r>
            <w:proofErr w:type="spellStart"/>
            <w:r>
              <w:t>песчаногравийная</w:t>
            </w:r>
            <w:proofErr w:type="spellEnd"/>
            <w:r>
              <w:t>, укрепленная цементом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09" type="#_x0000_t75" style="width:112.5pt;height:42pt">
                  <v:imagedata r:id="rId8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14</w:t>
            </w:r>
            <w:r>
              <w:t xml:space="preserve"> Смесь </w:t>
            </w:r>
            <w:proofErr w:type="spellStart"/>
            <w:r>
              <w:t>песчанощебеночная</w:t>
            </w:r>
            <w:proofErr w:type="spellEnd"/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10" type="#_x0000_t75" style="width:111pt;height:40.5pt">
                  <v:imagedata r:id="rId8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15</w:t>
            </w:r>
            <w:r>
              <w:t xml:space="preserve"> Смесь </w:t>
            </w:r>
            <w:proofErr w:type="spellStart"/>
            <w:r>
              <w:t>песчанощебеночная</w:t>
            </w:r>
            <w:proofErr w:type="spellEnd"/>
            <w:r>
              <w:t>, укрепленная цементом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11" type="#_x0000_t75" style="width:114pt;height:42pt">
                  <v:imagedata r:id="rId9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16</w:t>
            </w:r>
            <w:r>
              <w:t xml:space="preserve"> </w:t>
            </w:r>
            <w:proofErr w:type="spellStart"/>
            <w:r>
              <w:t>Цементобетон</w:t>
            </w:r>
            <w:proofErr w:type="spellEnd"/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12" type="#_x0000_t75" style="width:110.25pt;height:42.75pt">
                  <v:imagedata r:id="rId9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</w:pPr>
            <w:r>
              <w:rPr>
                <w:noProof/>
              </w:rPr>
              <w:t>17</w:t>
            </w:r>
            <w:r>
              <w:t xml:space="preserve"> Щебень фракционированный, уложенный по способу заклинки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13" type="#_x0000_t75" style="width:114.75pt;height:39.75pt">
                  <v:imagedata r:id="rId9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65C40">
            <w:pPr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18</w:t>
            </w:r>
            <w:r>
              <w:t xml:space="preserve"> То же, обработанный вяжущим материалом по способу пропитки</w:t>
            </w:r>
          </w:p>
        </w:tc>
        <w:tc>
          <w:tcPr>
            <w:tcW w:w="2694" w:type="dxa"/>
          </w:tcPr>
          <w:p w:rsidR="00000000" w:rsidRDefault="00F65C40">
            <w:pPr>
              <w:spacing w:line="240" w:lineRule="auto"/>
              <w:ind w:firstLine="0"/>
              <w:jc w:val="center"/>
            </w:pPr>
            <w:r>
              <w:pict>
                <v:shape id="_x0000_i1114" type="#_x0000_t75" style="width:108.75pt;height:43.5pt">
                  <v:imagedata r:id="rId93" o:title=""/>
                </v:shape>
              </w:pict>
            </w:r>
          </w:p>
        </w:tc>
      </w:tr>
    </w:tbl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rPr>
          <w:i/>
        </w:rPr>
        <w:t>Примечание</w:t>
      </w:r>
      <w:r>
        <w:rPr>
          <w:i/>
          <w:noProof/>
        </w:rPr>
        <w:t xml:space="preserve"> —</w:t>
      </w:r>
      <w:r>
        <w:t xml:space="preserve"> Условные графические обозначения материалов, приведенные в таблице, при </w:t>
      </w:r>
      <w:r>
        <w:t>необходимости рекомендуется применять на других строительных чертежах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  <w:jc w:val="right"/>
      </w:pPr>
      <w:r>
        <w:t xml:space="preserve">ПРИЛОЖЕНИЕ А </w:t>
      </w:r>
    </w:p>
    <w:p w:rsidR="00000000" w:rsidRDefault="00F65C40">
      <w:pPr>
        <w:spacing w:line="240" w:lineRule="auto"/>
        <w:ind w:firstLine="284"/>
        <w:jc w:val="right"/>
        <w:rPr>
          <w:i/>
        </w:rPr>
      </w:pPr>
      <w:r>
        <w:rPr>
          <w:i/>
        </w:rPr>
        <w:t>(информационное)</w:t>
      </w:r>
    </w:p>
    <w:p w:rsidR="00000000" w:rsidRDefault="00F65C40">
      <w:pPr>
        <w:spacing w:line="240" w:lineRule="auto"/>
        <w:ind w:firstLine="284"/>
        <w:jc w:val="right"/>
      </w:pPr>
    </w:p>
    <w:p w:rsidR="00000000" w:rsidRDefault="00F65C40">
      <w:pPr>
        <w:spacing w:line="240" w:lineRule="auto"/>
        <w:ind w:firstLine="284"/>
        <w:jc w:val="center"/>
      </w:pPr>
      <w:r>
        <w:t>Библиография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</w:pPr>
      <w:r>
        <w:rPr>
          <w:noProof/>
        </w:rPr>
        <w:t>[1]</w:t>
      </w:r>
      <w:r>
        <w:t xml:space="preserve"> Условные знаки для топографических планов масштабов</w:t>
      </w:r>
      <w:r>
        <w:rPr>
          <w:noProof/>
        </w:rPr>
        <w:t xml:space="preserve"> 1:5000, 1:2000, 1:1000, 1:500/</w:t>
      </w:r>
      <w:r>
        <w:t xml:space="preserve"> Утверждены Главным управлением геодезии и картографии при Совете Министров СССР.</w:t>
      </w:r>
      <w:r>
        <w:rPr>
          <w:noProof/>
        </w:rPr>
        <w:t xml:space="preserve"> —</w:t>
      </w:r>
      <w:r>
        <w:t xml:space="preserve"> М.,</w:t>
      </w:r>
      <w:r>
        <w:rPr>
          <w:noProof/>
        </w:rPr>
        <w:t xml:space="preserve"> 1986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  <w:jc w:val="center"/>
      </w:pPr>
      <w:r>
        <w:t>Содержание</w:t>
      </w:r>
    </w:p>
    <w:p w:rsidR="00000000" w:rsidRDefault="00F65C40">
      <w:pPr>
        <w:spacing w:line="240" w:lineRule="auto"/>
        <w:ind w:firstLine="284"/>
      </w:pPr>
    </w:p>
    <w:p w:rsidR="00000000" w:rsidRDefault="00F65C40">
      <w:pPr>
        <w:spacing w:line="240" w:lineRule="auto"/>
        <w:ind w:firstLine="284"/>
        <w:rPr>
          <w:noProof/>
        </w:rPr>
      </w:pPr>
      <w:r>
        <w:rPr>
          <w:noProof/>
        </w:rPr>
        <w:t>1</w:t>
      </w:r>
      <w:r>
        <w:t xml:space="preserve"> Область применения</w:t>
      </w:r>
      <w:r>
        <w:rPr>
          <w:noProof/>
        </w:rPr>
        <w:t xml:space="preserve"> </w:t>
      </w:r>
    </w:p>
    <w:p w:rsidR="00000000" w:rsidRDefault="00F65C40">
      <w:pPr>
        <w:spacing w:line="240" w:lineRule="auto"/>
        <w:ind w:firstLine="284"/>
        <w:rPr>
          <w:noProof/>
        </w:rPr>
      </w:pPr>
      <w:r>
        <w:rPr>
          <w:noProof/>
        </w:rPr>
        <w:t>2</w:t>
      </w:r>
      <w:r>
        <w:t xml:space="preserve"> Нормативные ссылки</w:t>
      </w:r>
      <w:r>
        <w:rPr>
          <w:noProof/>
        </w:rPr>
        <w:t xml:space="preserve"> </w:t>
      </w:r>
    </w:p>
    <w:p w:rsidR="00000000" w:rsidRDefault="00F65C40">
      <w:pPr>
        <w:spacing w:line="240" w:lineRule="auto"/>
        <w:ind w:firstLine="284"/>
        <w:rPr>
          <w:noProof/>
        </w:rPr>
      </w:pPr>
      <w:r>
        <w:rPr>
          <w:noProof/>
        </w:rPr>
        <w:t>3</w:t>
      </w:r>
      <w:r>
        <w:t xml:space="preserve"> Общие положения</w:t>
      </w:r>
      <w:r>
        <w:rPr>
          <w:noProof/>
        </w:rPr>
        <w:t xml:space="preserve"> 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4</w:t>
      </w:r>
      <w:r>
        <w:t xml:space="preserve"> Условные обозначения на планах дорог</w:t>
      </w:r>
    </w:p>
    <w:p w:rsidR="00000000" w:rsidRDefault="00F65C40">
      <w:pPr>
        <w:spacing w:line="240" w:lineRule="auto"/>
        <w:ind w:firstLine="284"/>
        <w:rPr>
          <w:noProof/>
        </w:rPr>
      </w:pPr>
      <w:r>
        <w:rPr>
          <w:noProof/>
        </w:rPr>
        <w:t>5</w:t>
      </w:r>
      <w:r>
        <w:t xml:space="preserve"> Условные обозначения на продольных профилях дорог</w:t>
      </w:r>
      <w:r>
        <w:rPr>
          <w:noProof/>
        </w:rPr>
        <w:t xml:space="preserve"> 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6</w:t>
      </w:r>
      <w:r>
        <w:t xml:space="preserve"> Условные обозначения технических средств по ор</w:t>
      </w:r>
      <w:r>
        <w:t>ганизации и регулированию дорожного движения</w:t>
      </w:r>
      <w:r>
        <w:rPr>
          <w:noProof/>
        </w:rPr>
        <w:t xml:space="preserve"> </w:t>
      </w:r>
    </w:p>
    <w:p w:rsidR="00000000" w:rsidRDefault="00F65C40">
      <w:pPr>
        <w:spacing w:line="240" w:lineRule="auto"/>
        <w:ind w:firstLine="284"/>
      </w:pPr>
      <w:r>
        <w:rPr>
          <w:noProof/>
        </w:rPr>
        <w:t>7</w:t>
      </w:r>
      <w:r>
        <w:t xml:space="preserve"> Условные обозначения материалов дорожной одежды</w:t>
      </w:r>
    </w:p>
    <w:p w:rsidR="00000000" w:rsidRDefault="00F65C40">
      <w:pPr>
        <w:spacing w:line="240" w:lineRule="auto"/>
        <w:ind w:firstLine="284"/>
        <w:rPr>
          <w:noProof/>
        </w:rPr>
      </w:pPr>
      <w:r>
        <w:t>Приложение А Библиография</w:t>
      </w:r>
      <w:r>
        <w:rPr>
          <w:noProof/>
        </w:rPr>
        <w:t xml:space="preserve"> .</w:t>
      </w:r>
    </w:p>
    <w:p w:rsidR="00000000" w:rsidRDefault="00F65C40">
      <w:pPr>
        <w:spacing w:line="240" w:lineRule="auto"/>
        <w:ind w:firstLine="284"/>
        <w:rPr>
          <w:lang w:val="en-US"/>
        </w:rPr>
      </w:pPr>
    </w:p>
    <w:p w:rsidR="00000000" w:rsidRDefault="00F65C40">
      <w:pPr>
        <w:spacing w:line="240" w:lineRule="auto"/>
        <w:ind w:firstLine="284"/>
      </w:pPr>
      <w:proofErr w:type="spellStart"/>
      <w:r>
        <w:t>УДК</w:t>
      </w:r>
      <w:proofErr w:type="spellEnd"/>
      <w:r>
        <w:rPr>
          <w:noProof/>
        </w:rPr>
        <w:t xml:space="preserve"> 691:002:006.354</w:t>
      </w:r>
      <w:r>
        <w:t xml:space="preserve">      ОКС01.100.30      Ж01       ОКСТУ0021</w:t>
      </w:r>
    </w:p>
    <w:p w:rsidR="00000000" w:rsidRDefault="00F65C40">
      <w:pPr>
        <w:spacing w:line="240" w:lineRule="auto"/>
        <w:ind w:firstLine="284"/>
      </w:pPr>
      <w:r>
        <w:t>Ключевые слова: обозначения условные графические, автомобильная дорога, сооружения, устройства, разметка, знаки дорожные, средства регулирования, материалы дорожной одежды</w:t>
      </w:r>
    </w:p>
    <w:sectPr w:rsidR="00000000">
      <w:type w:val="nextColumn"/>
      <w:pgSz w:w="11907" w:h="16840" w:code="9"/>
      <w:pgMar w:top="1440" w:right="4536" w:bottom="1440" w:left="1134" w:header="720" w:footer="720" w:gutter="0"/>
      <w:cols w:space="720" w:equalWidth="0">
        <w:col w:w="6237" w:space="1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C40"/>
    <w:rsid w:val="00F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36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1773</Words>
  <Characters>10107</Characters>
  <Application>Microsoft Office Word</Application>
  <DocSecurity>0</DocSecurity>
  <Lines>84</Lines>
  <Paragraphs>23</Paragraphs>
  <ScaleCrop>false</ScaleCrop>
  <Company>Elcom Ltd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