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4C86">
      <w:pPr>
        <w:spacing w:after="240"/>
        <w:ind w:right="-1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ГОСТ Р 22.1.01-95</w:t>
      </w:r>
    </w:p>
    <w:p w:rsidR="00000000" w:rsidRDefault="00574C86">
      <w:pPr>
        <w:pBdr>
          <w:bottom w:val="single" w:sz="18" w:space="1" w:color="auto"/>
        </w:pBdr>
        <w:ind w:right="-1"/>
        <w:jc w:val="center"/>
        <w:rPr>
          <w:sz w:val="24"/>
        </w:rPr>
      </w:pPr>
      <w:r>
        <w:rPr>
          <w:sz w:val="24"/>
        </w:rPr>
        <w:t>Государственный стандарт Российской Федерации</w:t>
      </w:r>
    </w:p>
    <w:p w:rsidR="00000000" w:rsidRDefault="00574C86">
      <w:pPr>
        <w:spacing w:before="120"/>
        <w:ind w:right="-1"/>
        <w:jc w:val="center"/>
        <w:rPr>
          <w:sz w:val="24"/>
        </w:rPr>
      </w:pPr>
      <w:r>
        <w:rPr>
          <w:sz w:val="24"/>
        </w:rPr>
        <w:t xml:space="preserve">Безопасность </w:t>
      </w:r>
    </w:p>
    <w:p w:rsidR="00000000" w:rsidRDefault="00574C86">
      <w:pPr>
        <w:spacing w:after="120"/>
        <w:ind w:right="-1"/>
        <w:jc w:val="center"/>
        <w:rPr>
          <w:sz w:val="24"/>
        </w:rPr>
      </w:pPr>
      <w:r>
        <w:rPr>
          <w:sz w:val="24"/>
        </w:rPr>
        <w:t>в чрезвычайных ситуациях</w:t>
      </w:r>
    </w:p>
    <w:p w:rsidR="00000000" w:rsidRDefault="00574C86">
      <w:pPr>
        <w:spacing w:before="120" w:after="120"/>
        <w:ind w:right="-1"/>
        <w:jc w:val="center"/>
        <w:rPr>
          <w:b/>
          <w:sz w:val="28"/>
        </w:rPr>
      </w:pPr>
      <w:r>
        <w:rPr>
          <w:b/>
          <w:sz w:val="28"/>
        </w:rPr>
        <w:t>Мониторинг и прогнозирование</w:t>
      </w:r>
    </w:p>
    <w:p w:rsidR="00000000" w:rsidRDefault="00574C86">
      <w:pPr>
        <w:spacing w:before="120" w:after="120"/>
        <w:ind w:right="-1"/>
        <w:jc w:val="center"/>
        <w:rPr>
          <w:b/>
          <w:sz w:val="28"/>
        </w:rPr>
      </w:pPr>
      <w:r>
        <w:rPr>
          <w:b/>
          <w:sz w:val="28"/>
        </w:rPr>
        <w:t>Основные положения</w:t>
      </w:r>
    </w:p>
    <w:p w:rsidR="00000000" w:rsidRDefault="00574C86">
      <w:pPr>
        <w:spacing w:before="120" w:after="120"/>
        <w:ind w:right="-1" w:firstLine="284"/>
        <w:jc w:val="center"/>
        <w:rPr>
          <w:sz w:val="24"/>
        </w:rPr>
      </w:pPr>
      <w:r>
        <w:rPr>
          <w:sz w:val="24"/>
        </w:rPr>
        <w:t>Предисловие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1. Разработан Всероссийским научно-исследовательским институтом стандартизации (ВНИИстандарт)</w:t>
      </w:r>
      <w:r>
        <w:rPr>
          <w:sz w:val="24"/>
        </w:rPr>
        <w:t xml:space="preserve"> Госстандарта России, доработан с участием рабочей группы специалистов Технического комитета по стандартизации ТК 71 "Гражданская оборона, предупреждение и ликвидация чрезвычайных ситуаций"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Внесен Техническим комитетом по стандартизации ТК 71 "Гражданская оборона, предупреждение и ликвидация чрезвычайных ситуаций"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2. Принят и введен в действие Постановлением Госстандарта России от 2 ноября 1995 г. № 560</w:t>
      </w:r>
    </w:p>
    <w:p w:rsidR="00000000" w:rsidRDefault="00574C86">
      <w:pPr>
        <w:ind w:right="-1" w:firstLine="284"/>
        <w:rPr>
          <w:sz w:val="24"/>
        </w:rPr>
      </w:pPr>
      <w:r>
        <w:rPr>
          <w:sz w:val="24"/>
        </w:rPr>
        <w:t>3. Введен впервые</w:t>
      </w:r>
    </w:p>
    <w:p w:rsidR="00000000" w:rsidRDefault="00574C86">
      <w:pPr>
        <w:spacing w:before="120" w:after="120"/>
        <w:ind w:left="284" w:right="-1" w:hanging="284"/>
        <w:jc w:val="center"/>
        <w:rPr>
          <w:sz w:val="24"/>
        </w:rPr>
      </w:pPr>
      <w:r>
        <w:rPr>
          <w:sz w:val="24"/>
        </w:rPr>
        <w:t>Содержание</w:t>
      </w:r>
    </w:p>
    <w:p w:rsidR="00000000" w:rsidRDefault="00574C86">
      <w:pPr>
        <w:ind w:left="284" w:right="-1" w:hanging="284"/>
        <w:jc w:val="both"/>
        <w:rPr>
          <w:sz w:val="24"/>
        </w:rPr>
      </w:pPr>
      <w:r>
        <w:rPr>
          <w:sz w:val="24"/>
        </w:rPr>
        <w:t>1. Область применения</w:t>
      </w:r>
    </w:p>
    <w:p w:rsidR="00000000" w:rsidRDefault="00574C86">
      <w:pPr>
        <w:ind w:left="284" w:right="-1" w:hanging="284"/>
        <w:jc w:val="both"/>
        <w:rPr>
          <w:sz w:val="24"/>
        </w:rPr>
      </w:pPr>
      <w:r>
        <w:rPr>
          <w:sz w:val="24"/>
        </w:rPr>
        <w:t>2. Нормативные ссылки</w:t>
      </w:r>
    </w:p>
    <w:p w:rsidR="00000000" w:rsidRDefault="00574C86">
      <w:pPr>
        <w:ind w:left="284" w:right="-1" w:hanging="284"/>
        <w:jc w:val="both"/>
        <w:rPr>
          <w:sz w:val="24"/>
        </w:rPr>
      </w:pPr>
      <w:r>
        <w:rPr>
          <w:sz w:val="24"/>
        </w:rPr>
        <w:t>3. Определения и сокращения</w:t>
      </w:r>
    </w:p>
    <w:p w:rsidR="00000000" w:rsidRDefault="00574C86">
      <w:pPr>
        <w:ind w:left="284" w:right="-1" w:hanging="284"/>
        <w:jc w:val="both"/>
        <w:rPr>
          <w:sz w:val="24"/>
        </w:rPr>
      </w:pPr>
      <w:r>
        <w:rPr>
          <w:sz w:val="24"/>
        </w:rPr>
        <w:t>4. О</w:t>
      </w:r>
      <w:r>
        <w:rPr>
          <w:sz w:val="24"/>
        </w:rPr>
        <w:t>сновные положения по составу системы мониторинга и прогнозирования ЧС</w:t>
      </w:r>
    </w:p>
    <w:p w:rsidR="00000000" w:rsidRDefault="00574C86">
      <w:pPr>
        <w:ind w:left="284" w:right="-1" w:hanging="284"/>
        <w:jc w:val="both"/>
        <w:rPr>
          <w:sz w:val="24"/>
        </w:rPr>
      </w:pPr>
      <w:r>
        <w:rPr>
          <w:sz w:val="24"/>
        </w:rPr>
        <w:t>5. Требования к нормативному обеспечению</w:t>
      </w:r>
    </w:p>
    <w:p w:rsidR="00000000" w:rsidRDefault="00574C86">
      <w:pPr>
        <w:ind w:right="-1"/>
        <w:jc w:val="both"/>
        <w:rPr>
          <w:sz w:val="24"/>
        </w:rPr>
      </w:pPr>
      <w:r>
        <w:rPr>
          <w:sz w:val="24"/>
        </w:rPr>
        <w:t>6. Требования к метрологическому обеспечению</w:t>
      </w:r>
    </w:p>
    <w:p w:rsidR="00000000" w:rsidRDefault="00574C86">
      <w:pPr>
        <w:spacing w:before="120" w:after="120"/>
        <w:ind w:right="-1"/>
        <w:jc w:val="right"/>
        <w:rPr>
          <w:sz w:val="24"/>
        </w:rPr>
      </w:pPr>
      <w:r>
        <w:rPr>
          <w:sz w:val="24"/>
        </w:rPr>
        <w:t>ГОСТ Р 22.1.01-95</w:t>
      </w:r>
    </w:p>
    <w:p w:rsidR="00000000" w:rsidRDefault="00574C86">
      <w:pPr>
        <w:pBdr>
          <w:bottom w:val="single" w:sz="18" w:space="1" w:color="auto"/>
        </w:pBdr>
        <w:ind w:right="-1"/>
        <w:jc w:val="center"/>
        <w:rPr>
          <w:sz w:val="24"/>
        </w:rPr>
      </w:pPr>
      <w:r>
        <w:rPr>
          <w:sz w:val="24"/>
        </w:rPr>
        <w:t>Государственный стандарт Российской Федерации</w:t>
      </w:r>
    </w:p>
    <w:p w:rsidR="00000000" w:rsidRDefault="00574C86">
      <w:pPr>
        <w:spacing w:before="120" w:after="120"/>
        <w:ind w:right="-1"/>
        <w:jc w:val="center"/>
        <w:rPr>
          <w:b/>
          <w:sz w:val="24"/>
        </w:rPr>
      </w:pPr>
      <w:r>
        <w:rPr>
          <w:b/>
          <w:sz w:val="24"/>
        </w:rPr>
        <w:t>Безопасность в чрезвычайных ситуациях</w:t>
      </w:r>
    </w:p>
    <w:p w:rsidR="00000000" w:rsidRDefault="00574C86">
      <w:pPr>
        <w:spacing w:before="120" w:after="120"/>
        <w:ind w:right="-1"/>
        <w:jc w:val="center"/>
        <w:rPr>
          <w:sz w:val="24"/>
        </w:rPr>
      </w:pPr>
      <w:r>
        <w:rPr>
          <w:sz w:val="24"/>
        </w:rPr>
        <w:t>Мониторинг и прогнозирование</w:t>
      </w:r>
    </w:p>
    <w:p w:rsidR="00000000" w:rsidRDefault="00574C86">
      <w:pPr>
        <w:spacing w:before="120" w:after="120"/>
        <w:ind w:right="-1"/>
        <w:jc w:val="center"/>
        <w:rPr>
          <w:b/>
          <w:sz w:val="24"/>
        </w:rPr>
      </w:pPr>
      <w:r>
        <w:rPr>
          <w:b/>
          <w:sz w:val="24"/>
        </w:rPr>
        <w:t>Основные положения</w:t>
      </w:r>
    </w:p>
    <w:p w:rsidR="00000000" w:rsidRDefault="00574C86">
      <w:pPr>
        <w:ind w:right="-1"/>
        <w:jc w:val="center"/>
        <w:rPr>
          <w:sz w:val="24"/>
        </w:rPr>
      </w:pPr>
      <w:r>
        <w:rPr>
          <w:sz w:val="24"/>
        </w:rPr>
        <w:t>Safety in emergencies.</w:t>
      </w:r>
    </w:p>
    <w:p w:rsidR="00000000" w:rsidRDefault="00574C86">
      <w:pPr>
        <w:ind w:right="-1"/>
        <w:jc w:val="center"/>
        <w:rPr>
          <w:sz w:val="24"/>
        </w:rPr>
      </w:pPr>
      <w:r>
        <w:rPr>
          <w:sz w:val="24"/>
        </w:rPr>
        <w:t>Monitoring and forecasting.</w:t>
      </w:r>
    </w:p>
    <w:p w:rsidR="00000000" w:rsidRDefault="00574C86">
      <w:pPr>
        <w:pBdr>
          <w:bottom w:val="single" w:sz="6" w:space="1" w:color="auto"/>
        </w:pBdr>
        <w:ind w:right="-1"/>
        <w:jc w:val="center"/>
        <w:rPr>
          <w:sz w:val="24"/>
        </w:rPr>
      </w:pPr>
      <w:r>
        <w:rPr>
          <w:sz w:val="24"/>
        </w:rPr>
        <w:t>Basic principles</w:t>
      </w:r>
    </w:p>
    <w:p w:rsidR="00000000" w:rsidRDefault="00574C86">
      <w:pPr>
        <w:spacing w:before="120" w:after="120"/>
        <w:ind w:right="-1"/>
        <w:jc w:val="right"/>
        <w:rPr>
          <w:b/>
          <w:sz w:val="24"/>
        </w:rPr>
      </w:pPr>
      <w:r>
        <w:rPr>
          <w:b/>
          <w:sz w:val="24"/>
        </w:rPr>
        <w:t>Дата введения 1997</w:t>
      </w:r>
      <w:r>
        <w:rPr>
          <w:b/>
          <w:sz w:val="24"/>
        </w:rPr>
        <w:sym w:font="Times New Roman" w:char="2013"/>
      </w:r>
      <w:r>
        <w:rPr>
          <w:b/>
          <w:sz w:val="24"/>
        </w:rPr>
        <w:t>01</w:t>
      </w:r>
      <w:r>
        <w:rPr>
          <w:b/>
          <w:sz w:val="24"/>
        </w:rPr>
        <w:sym w:font="Times New Roman" w:char="2013"/>
      </w:r>
      <w:r>
        <w:rPr>
          <w:b/>
          <w:sz w:val="24"/>
        </w:rPr>
        <w:t>01</w:t>
      </w:r>
    </w:p>
    <w:p w:rsidR="00000000" w:rsidRDefault="00574C86">
      <w:pPr>
        <w:spacing w:before="120" w:after="120"/>
        <w:ind w:right="-1" w:firstLine="284"/>
        <w:jc w:val="center"/>
        <w:rPr>
          <w:b/>
          <w:sz w:val="28"/>
        </w:rPr>
      </w:pPr>
      <w:r>
        <w:rPr>
          <w:b/>
          <w:sz w:val="28"/>
        </w:rPr>
        <w:t>1. Область применения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Настоящий стандарт устанавливает основные положения по составу системы мониторинга состояни</w:t>
      </w:r>
      <w:r>
        <w:rPr>
          <w:sz w:val="24"/>
        </w:rPr>
        <w:t xml:space="preserve">я окружающей среды (далее </w:t>
      </w:r>
      <w:r>
        <w:rPr>
          <w:sz w:val="24"/>
        </w:rPr>
        <w:sym w:font="Times New Roman" w:char="2013"/>
      </w:r>
      <w:r>
        <w:rPr>
          <w:sz w:val="24"/>
        </w:rPr>
        <w:t xml:space="preserve"> мониторинг) и прогнозирования чрезвычайных ситуаций (ЧС), требования к нормативному и метрологическому обеспечению этой системы.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lastRenderedPageBreak/>
        <w:t>Положения стандарта подлежат применению органами управления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(акваторий) от ЧС.</w:t>
      </w:r>
    </w:p>
    <w:p w:rsidR="00000000" w:rsidRDefault="00574C86">
      <w:pPr>
        <w:spacing w:before="120" w:after="120"/>
        <w:ind w:right="-1" w:firstLine="284"/>
        <w:jc w:val="center"/>
        <w:rPr>
          <w:b/>
          <w:sz w:val="28"/>
        </w:rPr>
      </w:pPr>
      <w:r>
        <w:rPr>
          <w:b/>
          <w:sz w:val="28"/>
        </w:rPr>
        <w:t>2. Нормативные ссылки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В настоящем стандарте исп</w:t>
      </w:r>
      <w:r>
        <w:rPr>
          <w:sz w:val="24"/>
        </w:rPr>
        <w:t>ользованы ссылки на следующие стандарты: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ГОСТ Р 22.0.02-94 Безопасность в чрезвычайных ситуациях. Термины и определения основных понятий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ГОСТ Р 22.0.03-95 Безопасность в чрезвычайных ситуациях. Природные чрезвычайные ситуации. Термины и определения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ГОСТ Р 22.0.04-95 Безопасность в чрезвычайных ситуациях. Биолого-социальные чрезвычайные ситуации. Термины и определения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ГОСТ Р 22.0.05-94 Безопасность в чрезвычайных ситуациях. Техногенные чрезвычайные ситуации. Термины и определения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ГОСТ Р 22.0.06-95 Безопаснос</w:t>
      </w:r>
      <w:r>
        <w:rPr>
          <w:sz w:val="24"/>
        </w:rPr>
        <w:t>ть в чрезвычайных ситуациях. Источники природных чрезвычайных ситуаций. Поражающие факторы. Номенклатура параметров поражающих воздействий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ГОСТ Р 22.1.02-95 Безопасность в чрезвычайных ситуациях. Мониторинг и прогнозирование. Термины и определения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ГОСТ 28906-91 Системы обработки информации. Взаимосвязь открытых систем. Базовая эталонная модель</w:t>
      </w:r>
    </w:p>
    <w:p w:rsidR="00000000" w:rsidRDefault="00574C86">
      <w:pPr>
        <w:spacing w:before="120" w:after="120"/>
        <w:ind w:right="-1" w:firstLine="284"/>
        <w:jc w:val="center"/>
        <w:rPr>
          <w:b/>
          <w:sz w:val="28"/>
        </w:rPr>
      </w:pPr>
      <w:r>
        <w:rPr>
          <w:b/>
          <w:sz w:val="28"/>
        </w:rPr>
        <w:t>3. Определения и сокращения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3. 1. В настоящем стандарте применяют следующие термины и определения: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 xml:space="preserve">3.1.1. мониторинг окружающей среды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22.1.02.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3.1.2. прог</w:t>
      </w:r>
      <w:r>
        <w:rPr>
          <w:sz w:val="24"/>
        </w:rPr>
        <w:t xml:space="preserve">нозирование чрезвычайных ситуаций; прогнозирование ЧС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22.1.02.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3.1.3. метрологическое обеспечение: Установление и применение научных и организационных основ, технических средств, правил и норм, необходимых для достижения единства и требуемой точности измерений.</w:t>
      </w:r>
    </w:p>
    <w:p w:rsidR="00000000" w:rsidRDefault="00574C86">
      <w:pPr>
        <w:spacing w:before="120" w:after="120"/>
        <w:ind w:right="-1" w:firstLine="284"/>
        <w:jc w:val="center"/>
        <w:rPr>
          <w:b/>
          <w:sz w:val="28"/>
        </w:rPr>
      </w:pPr>
      <w:r>
        <w:rPr>
          <w:b/>
          <w:sz w:val="28"/>
        </w:rPr>
        <w:t>4. Основные положения по составу системы мониторинга и прогнозирования ЧС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4.1. Система мониторинга и прогнозирования ЧС состоит из следующих основных элементов: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организационной структуры;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общей модели системы, включая объекты монитори</w:t>
      </w:r>
      <w:r>
        <w:rPr>
          <w:sz w:val="24"/>
        </w:rPr>
        <w:t>нга;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комплекса технических средств;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моделей ситуации (моделей развития ситуаций);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методов наблюдений, обработки данных, анализа ситуаций и прогнозирования;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информационной системы.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4.1.1. Общая модель системы мониторинга отражает возможность развития следующих ЧС: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природных чрезвычайных ситуаций, источником которых являются природные процессы и явления, установленные ГОСТ Р 22.0.03 и ГОСТ Р 22.0.06;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lastRenderedPageBreak/>
        <w:sym w:font="Times New Roman" w:char="2013"/>
      </w:r>
      <w:r>
        <w:rPr>
          <w:sz w:val="24"/>
        </w:rPr>
        <w:t xml:space="preserve"> биолого-социальных чрезвычайных ситуаций, установленных в ГОСТ Р 22.0.04;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техногенных чрезвычайн</w:t>
      </w:r>
      <w:r>
        <w:rPr>
          <w:sz w:val="24"/>
        </w:rPr>
        <w:t>ых ситуаций, установленных в ГОСТ Р 22.0.05;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чрезвычайных ситуаций в результате применения современных средств поражения: ядерного, бактериологического, химического оружия и других специальных средств поражения.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4.1.2. Организационная структура в общем случае включает в себя: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> орган управления системы мониторинга соответствующего уровня (по 4.2);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службу наблюдения и контроля (совокупность постов, станций наблюдения и контроля);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службу сбора и обработки информации и выработки рекомендаций по комплексу</w:t>
      </w:r>
      <w:r>
        <w:rPr>
          <w:sz w:val="24"/>
        </w:rPr>
        <w:t xml:space="preserve"> мероприятий, направленных на предупреждение возникновения ЧС или уменьшения их вредного воздействия на окружающую среду и человека;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службу технического обеспечения деятельности системы.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4.1.3. Комплекс технических средств должен удовлетворять целям наблюдения и контроля: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обеспечивать осуществление измерения требуемых параметров;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обладать необходимой для оценки состояния окружающей среды точностью, достоверностью, оперативностью, уровнем автоматизации ( в соответствии с моделью ЧС).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4.1.4. Модели ЧС (</w:t>
      </w:r>
      <w:r>
        <w:rPr>
          <w:sz w:val="24"/>
        </w:rPr>
        <w:t>модели развития ситуаций) должны содержать: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общее описание ситуаций в зависимости от процесса его проявления;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комплекс характеристик, входных измеряемых параметров состояния окружающей среды, позволяющих идентифицировать ситуацию в целом и отдельные этапы ее развития;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критерии принятия решений.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 xml:space="preserve">Примечание </w:t>
      </w:r>
      <w:r>
        <w:rPr>
          <w:sz w:val="24"/>
        </w:rPr>
        <w:sym w:font="Times New Roman" w:char="2013"/>
      </w:r>
      <w:r>
        <w:rPr>
          <w:sz w:val="24"/>
        </w:rPr>
        <w:t xml:space="preserve"> При наличии взаимосвязанных источников ЧС модель должна содержать также перечень источников ЧС и механизм их взаимодействия.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4.1.5. Методы наблюдения и контроля должны содержать: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описание наблюда</w:t>
      </w:r>
      <w:r>
        <w:rPr>
          <w:sz w:val="24"/>
        </w:rPr>
        <w:t>емых процессов, явлений и перечень наблюдаемых параметров;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значения наблюдаемых параметров, принятых в качестве нормальных, допустимых и критических;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режим наблюдений- непрерывный или периодический;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точность измерений наблюдаемых параметров;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правила (алгоритм) обработки результатов наблюдений и форму их представления.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4.1.6. Методы прогнозирования ЧС включают: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описание прогнозируемых процессов, явлений;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перечень исходных данных для прогнозирования;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правила оценки репрезентативности исходных да</w:t>
      </w:r>
      <w:r>
        <w:rPr>
          <w:sz w:val="24"/>
        </w:rPr>
        <w:t>нных;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алгоритм прогноза (включая оценку достоверности результатов) и требования к программному и техническому обеспечению;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перечень выходных данных.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4.1.7. Информационная система мониторинга представляет собой распределенную автоматизированную систему оперативного обмена информацией и содержит сеть центров коммутации и абонентских пунктов, обеспечивающую обмен данными, подготовку, сбор, хранение, обработку, анализ и рассылку информации.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Система должна строиться в соответствии с базовой эталонной моделью</w:t>
      </w:r>
      <w:r>
        <w:rPr>
          <w:sz w:val="24"/>
        </w:rPr>
        <w:t xml:space="preserve"> взаимодействия открытых систем по ГОСТ 28906 и иметь унифицированный интерфейс для связи с различными прикладными задачами.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Система должна обеспечивать безопасность и конфиденциальность информации, а также свободный доступ абонентам.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Информационная система мониторинга должна иметь организационное, программное, техническое, математическое, методическое, лингвистическое, метрологическое и правовое обеспечение.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4.2. В зависимости от масштаба ЧС, установленного в ГОСТ Р 22.0.02, различают пять уровней (ступене</w:t>
      </w:r>
      <w:r>
        <w:rPr>
          <w:sz w:val="24"/>
        </w:rPr>
        <w:t>й) мониторинга: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глобальный;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национальный;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региональный;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местный;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локальный.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Каждый нижеследующий уровень мониторинга входит составной частью в вышеперечисленный уровень.</w:t>
      </w:r>
    </w:p>
    <w:p w:rsidR="00000000" w:rsidRDefault="00574C86">
      <w:pPr>
        <w:spacing w:before="120" w:after="120"/>
        <w:ind w:right="-1" w:firstLine="284"/>
        <w:jc w:val="center"/>
        <w:rPr>
          <w:b/>
          <w:sz w:val="28"/>
        </w:rPr>
      </w:pPr>
      <w:r>
        <w:rPr>
          <w:b/>
          <w:sz w:val="28"/>
        </w:rPr>
        <w:t>5. Требования к нормативному обеспечению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5.1. Нормативное обеспечение мониторинга окружающей среды и прогнозирования ЧС включает: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законодательные акты;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нормативные документы по стандартизации: государственные и межгосударственные стандарты;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нормативные документы, положения и правила, утверждаемые уполномоченным органом госуд</w:t>
      </w:r>
      <w:r>
        <w:rPr>
          <w:sz w:val="24"/>
        </w:rPr>
        <w:t>арственного управления.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5.2. Объектами нормативного обеспечения являются элементы сис</w:t>
      </w:r>
      <w:r>
        <w:rPr>
          <w:sz w:val="24"/>
        </w:rPr>
        <w:softHyphen/>
        <w:t>те</w:t>
      </w:r>
      <w:r>
        <w:rPr>
          <w:sz w:val="24"/>
        </w:rPr>
        <w:softHyphen/>
        <w:t>мы мониторинга и прогнозирования ЧС, установленные в разделе 3.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5.3. В состав комплекса нормативных документов мониторинга включают документы, действие которых распространяется на аналогичные объекты в других областях деятельности, а также специально разрабатываемые документы. Специальные документы разрабатывают при отсутствии нормативных документов на аналогичные объекты или при необходимости установить специфические т</w:t>
      </w:r>
      <w:r>
        <w:rPr>
          <w:sz w:val="24"/>
        </w:rPr>
        <w:t>ребования.</w:t>
      </w:r>
    </w:p>
    <w:p w:rsidR="00000000" w:rsidRDefault="00574C86">
      <w:pPr>
        <w:spacing w:before="120" w:after="120"/>
        <w:ind w:right="-1" w:firstLine="284"/>
        <w:jc w:val="center"/>
        <w:rPr>
          <w:b/>
          <w:sz w:val="28"/>
        </w:rPr>
      </w:pPr>
      <w:r>
        <w:rPr>
          <w:b/>
          <w:sz w:val="28"/>
        </w:rPr>
        <w:t>6. Требования к метрологическому обеспечению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6.1. Метрологическое обеспечение мониторинга и прогнозирования ЧС осуществляется в целях получения результатов измерений и контроля, использование которых исключает или сводит к допустимому уровню риск принять неправильное решение или получить неверный управляющий сигнал в системах управления.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6.2. Метрологическое обеспечение мониторинга и прогнози</w:t>
      </w:r>
      <w:r>
        <w:rPr>
          <w:sz w:val="24"/>
        </w:rPr>
        <w:softHyphen/>
        <w:t>рования ЧС должно быть основано на положениях Закона Российской Федерации "Об обеспечении единства измере</w:t>
      </w:r>
      <w:r>
        <w:rPr>
          <w:sz w:val="24"/>
        </w:rPr>
        <w:t>ний", законодательных актах, стандартах и других нормативных документах Государственной системы обеспечения единства измерений.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>6.3. Номенклатура измеряемых величин должна обеспечить оценку и анализ параметров, полно и адекватно отражающих развитие процессов и явлений, их прогноз, и устанавливать на основе создания моделей ситуации (моделей развития ситуации).</w:t>
      </w:r>
    </w:p>
    <w:p w:rsidR="00000000" w:rsidRDefault="00574C86">
      <w:pPr>
        <w:ind w:right="-1" w:firstLine="284"/>
        <w:jc w:val="both"/>
        <w:rPr>
          <w:sz w:val="24"/>
        </w:rPr>
      </w:pPr>
      <w:r>
        <w:rPr>
          <w:sz w:val="24"/>
        </w:rPr>
        <w:t xml:space="preserve">6.4. Требования к точности изменений устанавливают, исходя из необходимости исключения или снижения до допустимого уровня риска принять неправильное </w:t>
      </w:r>
      <w:r>
        <w:rPr>
          <w:sz w:val="24"/>
        </w:rPr>
        <w:t>решение о развитии ситуации и на основе значений параметров, принятых в качестве нормальных (фоновых), допустимых и критических.</w:t>
      </w:r>
    </w:p>
    <w:p w:rsidR="00000000" w:rsidRDefault="00574C86">
      <w:pPr>
        <w:pBdr>
          <w:bottom w:val="single" w:sz="6" w:space="1" w:color="auto"/>
        </w:pBdr>
        <w:ind w:right="-1" w:firstLine="284"/>
        <w:jc w:val="both"/>
        <w:rPr>
          <w:sz w:val="24"/>
        </w:rPr>
      </w:pPr>
    </w:p>
    <w:p w:rsidR="00000000" w:rsidRDefault="00574C86">
      <w:pPr>
        <w:pBdr>
          <w:bottom w:val="single" w:sz="6" w:space="1" w:color="auto"/>
        </w:pBdr>
        <w:ind w:right="-1" w:firstLine="284"/>
        <w:jc w:val="both"/>
        <w:rPr>
          <w:sz w:val="24"/>
        </w:rPr>
      </w:pPr>
    </w:p>
    <w:p w:rsidR="00000000" w:rsidRDefault="00574C86">
      <w:pPr>
        <w:ind w:firstLine="284"/>
        <w:jc w:val="both"/>
        <w:rPr>
          <w:sz w:val="24"/>
        </w:rPr>
      </w:pPr>
      <w:r>
        <w:rPr>
          <w:sz w:val="24"/>
        </w:rPr>
        <w:t>Ключевые слова: безопасность, чрезвычайная ситуация, мони</w:t>
      </w:r>
      <w:r>
        <w:rPr>
          <w:sz w:val="24"/>
        </w:rPr>
        <w:softHyphen/>
        <w:t>то</w:t>
      </w:r>
      <w:r>
        <w:rPr>
          <w:sz w:val="24"/>
        </w:rPr>
        <w:softHyphen/>
        <w:t>ринг, прогнозирование, система мониторинга и прогно</w:t>
      </w:r>
      <w:r>
        <w:rPr>
          <w:sz w:val="24"/>
        </w:rPr>
        <w:softHyphen/>
        <w:t>зирования, уровни мониторинга,</w:t>
      </w:r>
      <w:r>
        <w:rPr>
          <w:sz w:val="24"/>
        </w:rPr>
        <w:t xml:space="preserve"> </w:t>
      </w:r>
      <w:r>
        <w:rPr>
          <w:sz w:val="24"/>
        </w:rPr>
        <w:t>основные элементы системы мониторинга, модель системы мониторинга, модели ситуаций, методы наблюдения и контроля, методы прогнозирования, информационная система мониторинга, нормативное обеспечение мониторинга и прогно</w:t>
      </w:r>
      <w:r>
        <w:rPr>
          <w:sz w:val="24"/>
        </w:rPr>
        <w:softHyphen/>
        <w:t>зи</w:t>
      </w:r>
      <w:r>
        <w:rPr>
          <w:sz w:val="24"/>
        </w:rPr>
        <w:softHyphen/>
        <w:t>ро</w:t>
      </w:r>
      <w:r>
        <w:rPr>
          <w:sz w:val="24"/>
        </w:rPr>
        <w:softHyphen/>
        <w:t>вания, метро</w:t>
      </w:r>
      <w:r>
        <w:rPr>
          <w:sz w:val="24"/>
        </w:rPr>
        <w:t>логическое обеспечение мониторинга и прогнозирования чрезвычайных ситуаций</w:t>
      </w:r>
      <w:r>
        <w:rPr>
          <w:sz w:val="24"/>
        </w:rPr>
        <w:t xml:space="preserve"> </w:t>
      </w:r>
    </w:p>
    <w:p w:rsidR="00000000" w:rsidRDefault="00574C86">
      <w:pPr>
        <w:rPr>
          <w:sz w:val="24"/>
        </w:rPr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C86"/>
    <w:rsid w:val="0057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1425</Words>
  <Characters>8124</Characters>
  <Application>Microsoft Office Word</Application>
  <DocSecurity>0</DocSecurity>
  <Lines>67</Lines>
  <Paragraphs>19</Paragraphs>
  <ScaleCrop>false</ScaleCrop>
  <Company> 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22</dc:title>
  <dc:subject/>
  <dc:creator> Попов </dc:creator>
  <cp:keywords/>
  <dc:description/>
  <cp:lastModifiedBy>Parhomeiai</cp:lastModifiedBy>
  <cp:revision>2</cp:revision>
  <cp:lastPrinted>1998-06-23T05:35:00Z</cp:lastPrinted>
  <dcterms:created xsi:type="dcterms:W3CDTF">2013-04-11T10:21:00Z</dcterms:created>
  <dcterms:modified xsi:type="dcterms:W3CDTF">2013-04-11T10:21:00Z</dcterms:modified>
</cp:coreProperties>
</file>