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0052">
      <w:pPr>
        <w:spacing w:after="120"/>
        <w:jc w:val="right"/>
        <w:rPr>
          <w:sz w:val="24"/>
        </w:rPr>
      </w:pPr>
      <w:bookmarkStart w:id="0" w:name="_GoBack"/>
      <w:bookmarkEnd w:id="0"/>
    </w:p>
    <w:p w:rsidR="00000000" w:rsidRDefault="00480052">
      <w:pPr>
        <w:spacing w:after="120"/>
        <w:jc w:val="right"/>
        <w:rPr>
          <w:sz w:val="24"/>
        </w:rPr>
      </w:pPr>
    </w:p>
    <w:p w:rsidR="00000000" w:rsidRDefault="00480052">
      <w:pPr>
        <w:spacing w:after="120"/>
        <w:jc w:val="right"/>
        <w:rPr>
          <w:sz w:val="24"/>
        </w:rPr>
      </w:pPr>
      <w:r>
        <w:rPr>
          <w:sz w:val="24"/>
        </w:rPr>
        <w:t>ГОСТ Р 22.1.02-95</w:t>
      </w:r>
    </w:p>
    <w:p w:rsidR="00000000" w:rsidRDefault="00480052">
      <w:pPr>
        <w:pBdr>
          <w:bottom w:val="single" w:sz="18" w:space="1" w:color="auto"/>
        </w:pBdr>
        <w:spacing w:before="120" w:after="120"/>
        <w:jc w:val="center"/>
        <w:rPr>
          <w:sz w:val="24"/>
        </w:rPr>
      </w:pPr>
      <w:r>
        <w:rPr>
          <w:sz w:val="24"/>
        </w:rPr>
        <w:t>Государственный стандарт Российской Федерации</w:t>
      </w:r>
    </w:p>
    <w:p w:rsidR="00000000" w:rsidRDefault="00480052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Безопасность в чрезвычайных ситуациях</w:t>
      </w:r>
    </w:p>
    <w:p w:rsidR="00000000" w:rsidRDefault="00480052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Мониторинг и прогнозирование</w:t>
      </w:r>
    </w:p>
    <w:p w:rsidR="00000000" w:rsidRDefault="00480052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Термины и определения </w:t>
      </w:r>
    </w:p>
    <w:p w:rsidR="00000000" w:rsidRDefault="00480052">
      <w:pPr>
        <w:spacing w:before="120" w:after="120"/>
        <w:jc w:val="center"/>
        <w:rPr>
          <w:sz w:val="24"/>
        </w:rPr>
      </w:pPr>
      <w:r>
        <w:rPr>
          <w:sz w:val="24"/>
        </w:rPr>
        <w:t>Предисловие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1 Разработан Всероссийским научно-исследовательским институтом по проблемам гражданской </w:t>
      </w:r>
      <w:r>
        <w:rPr>
          <w:sz w:val="24"/>
        </w:rPr>
        <w:t>обороны и чрезвычайных ситуаций (ВНИИ ГОЧС) МЧС России, доработан с участием рабочей группы специалистов Технического комитета по стандартизации ТК 71 "Гражданская оборона, предупреждение и ликвидация чрезвычайных ситуаций"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Внесен Техническим комитетом по стандартизации ТК 71 "Гражданская оборона, предупреждение и ликвидация чрезвычайных ситуаций"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2  </w:t>
      </w:r>
      <w:r>
        <w:rPr>
          <w:sz w:val="24"/>
        </w:rPr>
        <w:t>Принят и введен в действие Постановлением Госстандарта России от 21 декабря 1995 г. № 625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3 Введен впервые</w:t>
      </w:r>
    </w:p>
    <w:p w:rsidR="00000000" w:rsidRDefault="00480052">
      <w:pPr>
        <w:spacing w:before="120" w:after="120"/>
        <w:ind w:left="284" w:hanging="284"/>
        <w:jc w:val="center"/>
        <w:rPr>
          <w:sz w:val="24"/>
        </w:rPr>
      </w:pPr>
      <w:r>
        <w:rPr>
          <w:sz w:val="24"/>
        </w:rPr>
        <w:t>Содержание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Введение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1 Область применения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2 Нормативн</w:t>
      </w:r>
      <w:r>
        <w:rPr>
          <w:sz w:val="24"/>
        </w:rPr>
        <w:t>ые ссылки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 xml:space="preserve">3 Термины и определения 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3.1. Общие понятия о мониторинге окружающей среды и прогнозирование ЧС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3.2. Понятия по мониторингу загрязнения окружающей среды и прогнозированию техногенных ЧС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3.3. Понятия по мониторингу и прогнозированию опасных природных процессов и явлений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3.4. Понятия по прогнозированию биолого-социальных ЧС</w:t>
      </w:r>
    </w:p>
    <w:p w:rsidR="00000000" w:rsidRDefault="00480052">
      <w:pPr>
        <w:ind w:left="284" w:hanging="284"/>
        <w:rPr>
          <w:sz w:val="24"/>
        </w:rPr>
      </w:pPr>
      <w:r>
        <w:rPr>
          <w:sz w:val="24"/>
        </w:rPr>
        <w:t>4 Алфавитный указатель терминов</w:t>
      </w:r>
    </w:p>
    <w:p w:rsidR="00000000" w:rsidRDefault="00480052">
      <w:pPr>
        <w:ind w:left="1276" w:hanging="1276"/>
        <w:rPr>
          <w:sz w:val="24"/>
        </w:rPr>
      </w:pPr>
      <w:r>
        <w:rPr>
          <w:sz w:val="24"/>
        </w:rPr>
        <w:t>Приложение А Термины и определения понятий, необходимые для понимания текста стандарта</w:t>
      </w:r>
    </w:p>
    <w:p w:rsidR="00000000" w:rsidRDefault="00480052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Установленные в стандарте термины расположены в си</w:t>
      </w:r>
      <w:r>
        <w:rPr>
          <w:sz w:val="24"/>
        </w:rPr>
        <w:t>стематизированном порядке, отражающим систему понятий данной области знания.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Для каждого понятия установлен один стандартизированный термин.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Приведенные определения можно, при необходимости, изменять, вводя в них произвольные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данном стандарте.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Термины и определения, необходимые для понимания текста стандарта, приведены в п</w:t>
      </w:r>
      <w:r>
        <w:rPr>
          <w:sz w:val="24"/>
        </w:rPr>
        <w:t>риложении А.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Стандартизованные термины набраны полужирным шрифтом; их краткие формы, представленные аббревиатурой, </w:t>
      </w:r>
      <w:r>
        <w:rPr>
          <w:sz w:val="24"/>
        </w:rPr>
        <w:sym w:font="Times New Roman" w:char="2013"/>
      </w:r>
      <w:r>
        <w:rPr>
          <w:sz w:val="24"/>
        </w:rPr>
        <w:t xml:space="preserve"> светлым.</w:t>
      </w:r>
    </w:p>
    <w:p w:rsidR="00000000" w:rsidRDefault="00480052">
      <w:pPr>
        <w:ind w:firstLine="284"/>
        <w:jc w:val="both"/>
        <w:rPr>
          <w:sz w:val="24"/>
        </w:rPr>
      </w:pPr>
    </w:p>
    <w:p w:rsidR="00000000" w:rsidRDefault="00480052">
      <w:pPr>
        <w:pBdr>
          <w:bottom w:val="single" w:sz="12" w:space="1" w:color="auto"/>
        </w:pBdr>
        <w:spacing w:before="120" w:after="120"/>
        <w:jc w:val="center"/>
        <w:rPr>
          <w:sz w:val="24"/>
        </w:rPr>
      </w:pPr>
      <w:r>
        <w:rPr>
          <w:sz w:val="24"/>
        </w:rPr>
        <w:t>Государственный стандарт Российской Федерации</w:t>
      </w:r>
    </w:p>
    <w:p w:rsidR="00000000" w:rsidRDefault="00480052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Безопасность в чрезвычайных ситуациях</w:t>
      </w:r>
    </w:p>
    <w:p w:rsidR="00000000" w:rsidRDefault="00480052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Мониторинг и прогнозирование</w:t>
      </w:r>
    </w:p>
    <w:p w:rsidR="00000000" w:rsidRDefault="00480052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Термины и определения</w:t>
      </w:r>
    </w:p>
    <w:p w:rsidR="00000000" w:rsidRDefault="00480052">
      <w:pPr>
        <w:jc w:val="center"/>
        <w:rPr>
          <w:sz w:val="24"/>
        </w:rPr>
      </w:pPr>
      <w:r>
        <w:rPr>
          <w:sz w:val="24"/>
        </w:rPr>
        <w:t>Safety in emergencies.</w:t>
      </w:r>
    </w:p>
    <w:p w:rsidR="00000000" w:rsidRDefault="00480052">
      <w:pPr>
        <w:jc w:val="center"/>
        <w:rPr>
          <w:sz w:val="24"/>
        </w:rPr>
      </w:pPr>
      <w:r>
        <w:rPr>
          <w:sz w:val="24"/>
        </w:rPr>
        <w:t>Monitoring and forecasting.</w:t>
      </w:r>
    </w:p>
    <w:p w:rsidR="00000000" w:rsidRDefault="00480052">
      <w:pPr>
        <w:jc w:val="center"/>
        <w:rPr>
          <w:sz w:val="24"/>
        </w:rPr>
      </w:pPr>
      <w:r>
        <w:rPr>
          <w:sz w:val="24"/>
        </w:rPr>
        <w:t>Terms and detinitions</w:t>
      </w:r>
    </w:p>
    <w:p w:rsidR="00000000" w:rsidRDefault="00480052">
      <w:pPr>
        <w:pBdr>
          <w:top w:val="single" w:sz="12" w:space="1" w:color="auto"/>
        </w:pBdr>
        <w:spacing w:before="120" w:after="120"/>
        <w:jc w:val="right"/>
        <w:rPr>
          <w:b/>
          <w:sz w:val="24"/>
        </w:rPr>
      </w:pPr>
      <w:r>
        <w:rPr>
          <w:b/>
          <w:sz w:val="24"/>
        </w:rPr>
        <w:t>Дата введения 1997-01-01</w:t>
      </w:r>
    </w:p>
    <w:p w:rsidR="00000000" w:rsidRDefault="00480052">
      <w:pPr>
        <w:rPr>
          <w:sz w:val="24"/>
        </w:rPr>
      </w:pPr>
    </w:p>
    <w:p w:rsidR="00000000" w:rsidRDefault="00480052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1 Область применения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Настоящий стандарт устанавливает термины и определения основных понятий в области мониторинга окружающей среды и прогнозирования ч</w:t>
      </w:r>
      <w:r>
        <w:rPr>
          <w:sz w:val="24"/>
        </w:rPr>
        <w:t>резвычайных ситуаций (ЧС).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Термины и определения, установленные настоящим стандартом, обязательны для применения во всех видах документации и литературы по безопасности в ЧС, входящих в сферу работ по стандартизации и (или) использующих результаты этих работ.</w:t>
      </w:r>
    </w:p>
    <w:p w:rsidR="00000000" w:rsidRDefault="00480052">
      <w:pPr>
        <w:spacing w:before="120" w:after="120"/>
        <w:ind w:firstLine="284"/>
        <w:jc w:val="center"/>
        <w:rPr>
          <w:b/>
          <w:sz w:val="28"/>
        </w:rPr>
      </w:pPr>
      <w:r>
        <w:rPr>
          <w:b/>
          <w:sz w:val="28"/>
        </w:rPr>
        <w:t>2 Нормативные ссылки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В настоящем стандарте использованы ссылки на следующие стандарты: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ГОСТ Р 22.0.02-94 Безопасность в чрезвычайных ситуациях. Термины и определения основных понятий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ГОСТ Р 22.0.03-95 Безопасность в чрезвычайных ситуациях. Природные чр</w:t>
      </w:r>
      <w:r>
        <w:rPr>
          <w:sz w:val="24"/>
        </w:rPr>
        <w:t>езвычайные ситуации. Термины и определения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ГОСТ Р 22.0.04-95 Безопасность в чрезвычайных ситуациях. Биолого-социальные чрезвычайные ситуации. Термины и определения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ГОСТ Р 22.0.05-94 Безопасность в чрезвычайных ситуациях. Техногенные чрезвычайные ситуации. Термины и определения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ГОСТ Р 22.0.09-95 Безопасность в чрезвычайных ситуациях. Чрезвычайные ситуации на акваториях. Термины и определения.</w:t>
      </w:r>
    </w:p>
    <w:p w:rsidR="00000000" w:rsidRDefault="00480052">
      <w:pPr>
        <w:spacing w:before="120" w:after="120"/>
        <w:ind w:firstLine="284"/>
        <w:rPr>
          <w:sz w:val="24"/>
        </w:rPr>
      </w:pPr>
      <w:r>
        <w:rPr>
          <w:sz w:val="24"/>
        </w:rPr>
        <w:t>3 Термины и определения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3.1. </w:t>
      </w:r>
      <w:r>
        <w:rPr>
          <w:spacing w:val="20"/>
          <w:sz w:val="24"/>
        </w:rPr>
        <w:t>Общие понятия о мониторинге окружающей среды и прогнозирование ЧС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3.1.1.  </w:t>
      </w:r>
      <w:r>
        <w:rPr>
          <w:b/>
          <w:sz w:val="24"/>
        </w:rPr>
        <w:t>мониторинг окр</w:t>
      </w:r>
      <w:r>
        <w:rPr>
          <w:b/>
          <w:sz w:val="24"/>
        </w:rPr>
        <w:t>ужающей среды</w:t>
      </w:r>
      <w:r>
        <w:rPr>
          <w:sz w:val="24"/>
        </w:rPr>
        <w:t>: Система наблюдений и контроля, производимых регулярно, по определенной программе для оценки состояния окружающей среды, анализа происходящих в ней процессов и своевременного выявления тенденций ее изменения.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3.1.2. </w:t>
      </w:r>
      <w:r>
        <w:rPr>
          <w:b/>
          <w:sz w:val="24"/>
        </w:rPr>
        <w:t>прогнозирование чрезвычайных ситуаций</w:t>
      </w:r>
      <w:r>
        <w:rPr>
          <w:sz w:val="24"/>
        </w:rPr>
        <w:t>: прогнозирование ЧС: Опережающее отражение вероятности возникновения и развития чрезвычайной ситуации на основе анализа возможных причин ее возникновения, ее источника в прошлом и настоящем.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Примечание </w:t>
      </w:r>
      <w:r>
        <w:rPr>
          <w:sz w:val="24"/>
        </w:rPr>
        <w:sym w:font="Times New Roman" w:char="2013"/>
      </w:r>
      <w:r>
        <w:rPr>
          <w:sz w:val="24"/>
        </w:rPr>
        <w:t xml:space="preserve"> Прогнозирование может носить долгосрочны</w:t>
      </w:r>
      <w:r>
        <w:rPr>
          <w:sz w:val="24"/>
        </w:rPr>
        <w:t>й, краткосрочный или оперативный характер.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lastRenderedPageBreak/>
        <w:t xml:space="preserve">3.1.3. </w:t>
      </w:r>
      <w:r>
        <w:rPr>
          <w:b/>
          <w:sz w:val="24"/>
        </w:rPr>
        <w:t>наблюдение за окружающей средой</w:t>
      </w:r>
      <w:r>
        <w:rPr>
          <w:sz w:val="24"/>
        </w:rPr>
        <w:t>: Система мероприятий, обеспечивающих определение параметров, характеризующих состояние окружающей среды, отдельных ее элементов, видов техногенного воздействия, а также за происходящими в окружающей среде природными, физическими, химическими, биологическими процессами.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3.1.4. </w:t>
      </w:r>
      <w:r>
        <w:rPr>
          <w:b/>
          <w:sz w:val="24"/>
        </w:rPr>
        <w:t>контроль за окружающей средой</w:t>
      </w:r>
      <w:r>
        <w:rPr>
          <w:sz w:val="24"/>
        </w:rPr>
        <w:t>: Сопоставление полученных данных о состоянии окружающей среды с установленными критериями и нормами техногенного воздействи</w:t>
      </w:r>
      <w:r>
        <w:rPr>
          <w:sz w:val="24"/>
        </w:rPr>
        <w:t>я или фоновыми параметрами с целью оценки их соответствия.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3.1.5. </w:t>
      </w:r>
      <w:r>
        <w:rPr>
          <w:b/>
          <w:sz w:val="24"/>
        </w:rPr>
        <w:t>объект мониторинга</w:t>
      </w:r>
      <w:r>
        <w:rPr>
          <w:sz w:val="24"/>
        </w:rPr>
        <w:t>: Природный, техногенный или природно-техногенный объект или его часть, в пределах которого по определенной программе осуществляются регулярные наблюдения за окружающей средой с целью контроля за ее состоянием, анализа происходящих в ней процессов, выполняемых для своевременного выявления и прогнозирования их изменений и оценки.</w:t>
      </w:r>
    </w:p>
    <w:p w:rsidR="00000000" w:rsidRDefault="00480052">
      <w:pPr>
        <w:ind w:firstLine="284"/>
        <w:jc w:val="both"/>
        <w:rPr>
          <w:spacing w:val="20"/>
          <w:sz w:val="24"/>
        </w:rPr>
      </w:pPr>
      <w:r>
        <w:rPr>
          <w:spacing w:val="20"/>
          <w:sz w:val="24"/>
        </w:rPr>
        <w:t>3.2. Понятия по мониторингу загрязнения окружающей среды и прогнозированию техногенных ЧС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3.2.1. </w:t>
      </w:r>
      <w:r>
        <w:rPr>
          <w:b/>
          <w:sz w:val="24"/>
        </w:rPr>
        <w:t>мониторинг атмосферы</w:t>
      </w:r>
      <w:r>
        <w:rPr>
          <w:sz w:val="24"/>
        </w:rPr>
        <w:t>: Система наблюдения и контроля за содержанием радиоактивных, опасных химических и биологических веществ в атмосфере.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3.2.2. </w:t>
      </w:r>
      <w:r>
        <w:rPr>
          <w:b/>
          <w:sz w:val="24"/>
        </w:rPr>
        <w:t>мониторинг гидросферы</w:t>
      </w:r>
      <w:r>
        <w:rPr>
          <w:sz w:val="24"/>
        </w:rPr>
        <w:t>: Система наблюдения и контроля за качеством воды, загрязнения ее радиоактивными, опасными химическими и биологическими веществами.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3.2.3. </w:t>
      </w:r>
      <w:r>
        <w:rPr>
          <w:b/>
          <w:sz w:val="24"/>
        </w:rPr>
        <w:t>мониторинг литосферы</w:t>
      </w:r>
      <w:r>
        <w:rPr>
          <w:sz w:val="24"/>
        </w:rPr>
        <w:t>: Система наблюдения и контроля за уровнем содержания в литосфере радиоактивных, опасных химических и биологических веществ.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3.2.4. </w:t>
      </w:r>
      <w:r>
        <w:rPr>
          <w:b/>
          <w:sz w:val="24"/>
        </w:rPr>
        <w:t>прогнозирование антропогенных воздействий на окружающую</w:t>
      </w:r>
      <w:r>
        <w:rPr>
          <w:b/>
          <w:sz w:val="24"/>
        </w:rPr>
        <w:t xml:space="preserve"> среду</w:t>
      </w:r>
      <w:r>
        <w:rPr>
          <w:sz w:val="24"/>
        </w:rPr>
        <w:t>: Заблаговременное предсказывание видов, форм, величины и возможных масштабов антропогенных воздействий на окружающую среду, основанные на изучении тенденции развития системы природопользования и перспектив хозяйственного и научно-технического развития общества.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3.2.5. </w:t>
      </w:r>
      <w:r>
        <w:rPr>
          <w:b/>
          <w:sz w:val="24"/>
        </w:rPr>
        <w:t>прогнозирование техногенных чрезвычайных ситуаций</w:t>
      </w:r>
      <w:r>
        <w:rPr>
          <w:sz w:val="24"/>
        </w:rPr>
        <w:t>; прогнозирование техногенных ЧС: Опережающее отражение вероятности появления и развития техногенных чрезвычайных ситуаций и их последствий на основе оценки риска возникновения пожаров, в</w:t>
      </w:r>
      <w:r>
        <w:rPr>
          <w:sz w:val="24"/>
        </w:rPr>
        <w:t>зрывов, аварий, катастроф.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3.3. </w:t>
      </w:r>
      <w:r>
        <w:rPr>
          <w:spacing w:val="20"/>
          <w:sz w:val="24"/>
        </w:rPr>
        <w:t>Понятия по мониторингу и прогнозированию опасных природных процессов и явлений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3.3.1. </w:t>
      </w:r>
      <w:r>
        <w:rPr>
          <w:b/>
          <w:sz w:val="24"/>
        </w:rPr>
        <w:t>мониторинг опасных природных процессов и явлений</w:t>
      </w:r>
      <w:r>
        <w:rPr>
          <w:sz w:val="24"/>
        </w:rPr>
        <w:t>: Система регулярных наблюдений и контроля за развитием опасных природных процессов и явлений в окружающей природной среде, факторами, обуславливающими их формирование и развитие, проводимых по определенной программе, выполняемых с целью своевременной разработки и проведения мероприятий по предупреждению чрезвычайных ситуаций, связанных с опасн</w:t>
      </w:r>
      <w:r>
        <w:rPr>
          <w:sz w:val="24"/>
        </w:rPr>
        <w:t>ыми природными процессами и явлениями, или снижению наносимого их воздействием ущерба.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Примечание </w:t>
      </w:r>
      <w:r>
        <w:rPr>
          <w:sz w:val="24"/>
        </w:rPr>
        <w:sym w:font="Times New Roman" w:char="2013"/>
      </w:r>
      <w:r>
        <w:rPr>
          <w:sz w:val="24"/>
        </w:rPr>
        <w:t xml:space="preserve"> Опасные природные процессы и явления подразделяют на опасные геологические, гидрологические и природные пожары по ГОСТ Р 22.0.03.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3.3.2. </w:t>
      </w:r>
      <w:r>
        <w:rPr>
          <w:b/>
          <w:sz w:val="24"/>
        </w:rPr>
        <w:t>прогнозирование опасных геологических процессов и явлений</w:t>
      </w:r>
      <w:r>
        <w:rPr>
          <w:sz w:val="24"/>
        </w:rPr>
        <w:t>: Система мероприятий по определению возможности возникновения, развития опасных геологических процессов и явлений, их характера, масштабов и продолжительности, вероятности возникновения природных чрезвычайных ситуаций</w:t>
      </w:r>
      <w:r>
        <w:rPr>
          <w:sz w:val="24"/>
        </w:rPr>
        <w:t>, а также возможных последствий в зоне их воздействия.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3.3.3 </w:t>
      </w:r>
      <w:r>
        <w:rPr>
          <w:b/>
          <w:sz w:val="24"/>
        </w:rPr>
        <w:t>прогнозирование опасных атмосферных процессов и явлений</w:t>
      </w:r>
      <w:r>
        <w:rPr>
          <w:sz w:val="24"/>
        </w:rPr>
        <w:t>: Определение вероятности возникновения и развития в определенном месте и в определенное время опасных метеорологических и агрометеорологических процессов и явлений, а также оценка возможных последствий их появления.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3.3.4 </w:t>
      </w:r>
      <w:r>
        <w:rPr>
          <w:b/>
          <w:sz w:val="24"/>
        </w:rPr>
        <w:t>прогнозирование опасных гидрологических процессов и явлений</w:t>
      </w:r>
      <w:r>
        <w:rPr>
          <w:sz w:val="24"/>
        </w:rPr>
        <w:t>: Определение вероятности возникновения и динамики развития опасных гидрологических процессов и явлений, оценка их</w:t>
      </w:r>
      <w:r>
        <w:rPr>
          <w:sz w:val="24"/>
        </w:rPr>
        <w:t xml:space="preserve"> масштабов и риска возникновения чрезвычайных ситуаций.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3.3.5 </w:t>
      </w:r>
      <w:r>
        <w:rPr>
          <w:b/>
          <w:sz w:val="24"/>
        </w:rPr>
        <w:t>прогнозирование природных пожаров</w:t>
      </w:r>
      <w:r>
        <w:rPr>
          <w:sz w:val="24"/>
        </w:rPr>
        <w:t>: Определение вероятности возникновения и динамики развития природных пожаров с оценкой вероятных неблагоприятных последствий.</w:t>
      </w:r>
    </w:p>
    <w:p w:rsidR="00000000" w:rsidRDefault="00480052">
      <w:pPr>
        <w:ind w:firstLine="284"/>
        <w:jc w:val="both"/>
        <w:rPr>
          <w:spacing w:val="20"/>
          <w:sz w:val="24"/>
        </w:rPr>
      </w:pPr>
      <w:r>
        <w:rPr>
          <w:sz w:val="24"/>
        </w:rPr>
        <w:t xml:space="preserve">3.4. </w:t>
      </w:r>
      <w:r>
        <w:rPr>
          <w:spacing w:val="20"/>
          <w:sz w:val="24"/>
        </w:rPr>
        <w:t>Понятия по прогнозированию биолого-со</w:t>
      </w:r>
      <w:r>
        <w:rPr>
          <w:spacing w:val="20"/>
          <w:sz w:val="24"/>
        </w:rPr>
        <w:softHyphen/>
        <w:t>циаль</w:t>
      </w:r>
      <w:r>
        <w:rPr>
          <w:spacing w:val="20"/>
          <w:sz w:val="24"/>
        </w:rPr>
        <w:softHyphen/>
        <w:t>ных ЧС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3.4.1. </w:t>
      </w:r>
      <w:r>
        <w:rPr>
          <w:b/>
          <w:sz w:val="24"/>
        </w:rPr>
        <w:t>прогнозирование эпидемий</w:t>
      </w:r>
      <w:r>
        <w:rPr>
          <w:sz w:val="24"/>
        </w:rPr>
        <w:t xml:space="preserve">: Определение вероятности возникновения, масштабов развития эпидемий и их 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последствий с целью разработки и обоснования мероприятий по предупреждению распространению инфекционных болезней среды населения</w:t>
      </w:r>
      <w:r>
        <w:rPr>
          <w:sz w:val="24"/>
        </w:rPr>
        <w:t>, снижению общей инфекционной заболеваемости людей и ликвидации социально-экономических последствий, вызванных эпидемиями.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3.4.2. </w:t>
      </w:r>
      <w:r>
        <w:rPr>
          <w:b/>
          <w:sz w:val="24"/>
        </w:rPr>
        <w:t>прогнозирование эпизоотий</w:t>
      </w:r>
      <w:r>
        <w:rPr>
          <w:sz w:val="24"/>
        </w:rPr>
        <w:t>: Определение вероятности возникновения, масштабов развития эпизоотий и их последствий с целью разработки и обоснования мероприятий по предупреждению распространения инфекционных болезней сельскохозяйственных животных, снижению общей инфекционной заболеваемости сельскохозяйственных животных и ликвидации социально-экономических последствий, вызванных эпизо</w:t>
      </w:r>
      <w:r>
        <w:rPr>
          <w:sz w:val="24"/>
        </w:rPr>
        <w:t>отиями.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3.4.3 </w:t>
      </w:r>
      <w:r>
        <w:rPr>
          <w:b/>
          <w:sz w:val="24"/>
        </w:rPr>
        <w:t>прогнозирование эпифототий</w:t>
      </w:r>
      <w:r>
        <w:rPr>
          <w:sz w:val="24"/>
        </w:rPr>
        <w:t>: Определение вероятности возникновения, масштабов развития эпифототий и их последствий, а также появления и размножения вредителей сельскохозяйственных культур с целью разработки и обоснования мероприятий по предупреждению распространения инфекционных болезней и вредителей сельскохозяйственных растений и ликвидации социально-эко</w:t>
      </w:r>
      <w:r>
        <w:rPr>
          <w:sz w:val="24"/>
        </w:rPr>
        <w:softHyphen/>
        <w:t>но</w:t>
      </w:r>
      <w:r>
        <w:rPr>
          <w:sz w:val="24"/>
        </w:rPr>
        <w:softHyphen/>
        <w:t>ми</w:t>
      </w:r>
      <w:r>
        <w:rPr>
          <w:sz w:val="24"/>
        </w:rPr>
        <w:softHyphen/>
        <w:t>чес</w:t>
      </w:r>
      <w:r>
        <w:rPr>
          <w:sz w:val="24"/>
        </w:rPr>
        <w:softHyphen/>
        <w:t>ких последствий, вызванных эпифитотиями.</w:t>
      </w:r>
    </w:p>
    <w:p w:rsidR="00000000" w:rsidRDefault="00480052">
      <w:pPr>
        <w:spacing w:before="120" w:after="120"/>
        <w:ind w:firstLine="284"/>
        <w:jc w:val="both"/>
        <w:rPr>
          <w:sz w:val="24"/>
        </w:rPr>
      </w:pPr>
      <w:r>
        <w:rPr>
          <w:sz w:val="24"/>
        </w:rPr>
        <w:t>4 Алфавитный указатель терминов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контроль за окружающей средой</w:t>
      </w:r>
      <w:r>
        <w:rPr>
          <w:sz w:val="24"/>
        </w:rPr>
        <w:tab/>
        <w:t>3.1.4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мониторинг атмосферы</w:t>
      </w:r>
      <w:r>
        <w:rPr>
          <w:sz w:val="24"/>
        </w:rPr>
        <w:tab/>
      </w:r>
      <w:r>
        <w:rPr>
          <w:sz w:val="24"/>
        </w:rPr>
        <w:t>3.2.1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мониторинг гидросферы</w:t>
      </w:r>
      <w:r>
        <w:rPr>
          <w:sz w:val="24"/>
        </w:rPr>
        <w:tab/>
        <w:t>3.2.2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мониторинг литосферы</w:t>
      </w:r>
      <w:r>
        <w:rPr>
          <w:sz w:val="24"/>
        </w:rPr>
        <w:tab/>
        <w:t>3.2.3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мониторинг окружающей среды</w:t>
      </w:r>
      <w:r>
        <w:rPr>
          <w:sz w:val="24"/>
        </w:rPr>
        <w:tab/>
        <w:t>3.1.1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мониторинг опасных природных процессов и явлений</w:t>
      </w:r>
      <w:r>
        <w:rPr>
          <w:sz w:val="24"/>
        </w:rPr>
        <w:tab/>
        <w:t>3.3.1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наблюдение за окружающей средой</w:t>
      </w:r>
      <w:r>
        <w:rPr>
          <w:sz w:val="24"/>
        </w:rPr>
        <w:tab/>
        <w:t>3.1.3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объект мониторинга</w:t>
      </w:r>
      <w:r>
        <w:rPr>
          <w:sz w:val="24"/>
        </w:rPr>
        <w:tab/>
        <w:t>3.1.5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антропогенных воздействий на окружающую среду</w:t>
      </w:r>
      <w:r>
        <w:rPr>
          <w:sz w:val="24"/>
        </w:rPr>
        <w:tab/>
        <w:t>3.2.4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опасных атмосферных процессов и явлений</w:t>
      </w:r>
      <w:r>
        <w:rPr>
          <w:sz w:val="24"/>
        </w:rPr>
        <w:tab/>
        <w:t>3.3.3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опасных геологических процессов и явлений</w:t>
      </w:r>
      <w:r>
        <w:rPr>
          <w:sz w:val="24"/>
        </w:rPr>
        <w:tab/>
        <w:t>3.3.2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опасных гидрологических процессов и явлений</w:t>
      </w:r>
      <w:r>
        <w:rPr>
          <w:sz w:val="24"/>
        </w:rPr>
        <w:tab/>
        <w:t>3.3.3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природных пожаров</w:t>
      </w:r>
      <w:r>
        <w:rPr>
          <w:sz w:val="24"/>
        </w:rPr>
        <w:tab/>
        <w:t>3.3.5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техногенных чрезвычайных ситуаций</w:t>
      </w:r>
      <w:r>
        <w:rPr>
          <w:sz w:val="24"/>
        </w:rPr>
        <w:tab/>
        <w:t>3.2.2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sz w:val="24"/>
        </w:rPr>
        <w:t>прогнозирование техногенных ЧС</w:t>
      </w:r>
      <w:r>
        <w:rPr>
          <w:sz w:val="24"/>
        </w:rPr>
        <w:tab/>
        <w:t>3.2.2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чрезвычайных ситуаций</w:t>
      </w:r>
      <w:r>
        <w:rPr>
          <w:sz w:val="24"/>
        </w:rPr>
        <w:tab/>
        <w:t>3.1.2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sz w:val="24"/>
        </w:rPr>
        <w:t>прогнозирование ЧС</w:t>
      </w:r>
      <w:r>
        <w:rPr>
          <w:sz w:val="24"/>
        </w:rPr>
        <w:tab/>
        <w:t>3.1.2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эпидемий</w:t>
      </w:r>
      <w:r>
        <w:rPr>
          <w:sz w:val="24"/>
        </w:rPr>
        <w:tab/>
        <w:t>3.4.1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эпизоотий</w:t>
      </w:r>
      <w:r>
        <w:rPr>
          <w:sz w:val="24"/>
        </w:rPr>
        <w:tab/>
        <w:t>3.4.2</w:t>
      </w:r>
    </w:p>
    <w:p w:rsidR="00000000" w:rsidRDefault="00480052">
      <w:pPr>
        <w:tabs>
          <w:tab w:val="left" w:leader="dot" w:pos="5529"/>
        </w:tabs>
        <w:ind w:firstLine="284"/>
        <w:jc w:val="both"/>
        <w:rPr>
          <w:sz w:val="24"/>
        </w:rPr>
      </w:pPr>
      <w:r>
        <w:rPr>
          <w:b/>
          <w:sz w:val="24"/>
        </w:rPr>
        <w:t>прогнозирование эпифитотий</w:t>
      </w:r>
      <w:r>
        <w:rPr>
          <w:sz w:val="24"/>
        </w:rPr>
        <w:tab/>
        <w:t>3.4.3</w:t>
      </w:r>
    </w:p>
    <w:p w:rsidR="00000000" w:rsidRDefault="00480052">
      <w:pPr>
        <w:ind w:firstLine="284"/>
        <w:jc w:val="both"/>
        <w:rPr>
          <w:sz w:val="24"/>
        </w:rPr>
      </w:pPr>
    </w:p>
    <w:p w:rsidR="00000000" w:rsidRDefault="00480052">
      <w:pPr>
        <w:ind w:firstLine="284"/>
        <w:jc w:val="both"/>
        <w:rPr>
          <w:sz w:val="24"/>
        </w:rPr>
      </w:pPr>
    </w:p>
    <w:p w:rsidR="00000000" w:rsidRDefault="00480052">
      <w:pPr>
        <w:ind w:firstLine="284"/>
        <w:jc w:val="both"/>
        <w:rPr>
          <w:sz w:val="24"/>
        </w:rPr>
      </w:pPr>
    </w:p>
    <w:p w:rsidR="00000000" w:rsidRDefault="00480052">
      <w:pPr>
        <w:ind w:firstLine="284"/>
        <w:jc w:val="right"/>
        <w:rPr>
          <w:sz w:val="24"/>
        </w:rPr>
      </w:pPr>
      <w:r>
        <w:rPr>
          <w:sz w:val="24"/>
        </w:rPr>
        <w:t>Приложение А</w:t>
      </w:r>
    </w:p>
    <w:p w:rsidR="00000000" w:rsidRDefault="00480052">
      <w:pPr>
        <w:spacing w:after="120"/>
        <w:ind w:firstLine="284"/>
        <w:jc w:val="right"/>
        <w:rPr>
          <w:sz w:val="24"/>
        </w:rPr>
      </w:pPr>
      <w:r>
        <w:rPr>
          <w:sz w:val="24"/>
        </w:rPr>
        <w:t>(справочное)</w:t>
      </w:r>
    </w:p>
    <w:p w:rsidR="00000000" w:rsidRDefault="00480052">
      <w:pPr>
        <w:spacing w:before="120" w:after="120"/>
        <w:jc w:val="center"/>
        <w:rPr>
          <w:sz w:val="24"/>
        </w:rPr>
      </w:pPr>
      <w:r>
        <w:rPr>
          <w:sz w:val="24"/>
        </w:rPr>
        <w:t>Термины и определения понятий, необходимые для понимания текста стандарта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А.1 окружающая среда: Совокупность средств обитания и общественно-производственной деятельности человека, включающая окружающую природную среду и элем</w:t>
      </w:r>
      <w:r>
        <w:rPr>
          <w:sz w:val="24"/>
        </w:rPr>
        <w:t>енты культурной или социально-экономической среды, совместно и непосредственно оказывающих влияние на людей и их хозяйство.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А.2 чрезвычайная ситуация;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22.0.02.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А.3 окружающая природная среда: Совокупность чисто природных и измененных деятельностью человека элементов естественной среды, оказывающих непосредственное или опосредственное воздействие на человека.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А.4 риск возникновения чрезвычайной ситуации; риск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22.0.02.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А.5 оценка риска: Идентификация опасности и возможных ее исто</w:t>
      </w:r>
      <w:r>
        <w:rPr>
          <w:sz w:val="24"/>
        </w:rPr>
        <w:t>чников, исследование механизма их возникновения, оценка вероятности возникновения идентифицированных опасных событий и их последствий.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А.6 опасный природный процесс: Изменение состояния, состава и свойств окружающей среды и (или) ее компонентов, которое по своей интенсивности, масштабу и продолжительности приводит или потенциально может привести к ухудшению состояния окружающей среды, условий обитания человека, а также развитию чрезвычайной ситуации и нанести ущерб его хозяйственной деятельности.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А.7 опасно</w:t>
      </w:r>
      <w:r>
        <w:rPr>
          <w:sz w:val="24"/>
        </w:rPr>
        <w:t xml:space="preserve">е природное явление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22.0.03.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А.8 биолого-социальная чрезвычайная ситуация; биолого-со</w:t>
      </w:r>
      <w:r>
        <w:rPr>
          <w:sz w:val="24"/>
        </w:rPr>
        <w:softHyphen/>
        <w:t>циаль</w:t>
      </w:r>
      <w:r>
        <w:rPr>
          <w:sz w:val="24"/>
        </w:rPr>
        <w:softHyphen/>
        <w:t xml:space="preserve">ная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22.0.02.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А.9 эпидемия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22.0.04.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А.10 эпизоотия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22.0.04.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А.11 эпифототия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22.0.04.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А.12 техногенная чрезвычайная ситуация; техногенная ЧС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22.0.05.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А.13 чрезвычайная ситуация на акватории; ЧС на акватории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22.0.09.</w:t>
      </w: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 xml:space="preserve">А.14 пожар природный </w:t>
      </w:r>
      <w:r>
        <w:rPr>
          <w:sz w:val="24"/>
        </w:rPr>
        <w:sym w:font="Times New Roman" w:char="2013"/>
      </w:r>
      <w:r>
        <w:rPr>
          <w:sz w:val="24"/>
        </w:rPr>
        <w:t xml:space="preserve"> по ГОСТ Р 22.0.03.</w:t>
      </w:r>
    </w:p>
    <w:p w:rsidR="00000000" w:rsidRDefault="00480052">
      <w:pPr>
        <w:pBdr>
          <w:bottom w:val="single" w:sz="6" w:space="1" w:color="auto"/>
        </w:pBdr>
        <w:ind w:firstLine="284"/>
        <w:jc w:val="both"/>
        <w:rPr>
          <w:sz w:val="24"/>
        </w:rPr>
      </w:pPr>
    </w:p>
    <w:p w:rsidR="00000000" w:rsidRDefault="00480052">
      <w:pPr>
        <w:ind w:firstLine="284"/>
        <w:jc w:val="both"/>
        <w:rPr>
          <w:sz w:val="24"/>
        </w:rPr>
      </w:pPr>
      <w:r>
        <w:rPr>
          <w:sz w:val="24"/>
        </w:rPr>
        <w:t>Ключевые слова: мониторинг окружающей среды, прогнозирование чрезвычайной си</w:t>
      </w:r>
      <w:r>
        <w:rPr>
          <w:sz w:val="24"/>
        </w:rPr>
        <w:t>туации, техногенные чрезвычайные ситуации, опасные природные явления, биолого-социальные чрезвычайные ситуации</w:t>
      </w:r>
    </w:p>
    <w:p w:rsidR="00000000" w:rsidRDefault="00480052">
      <w:pPr>
        <w:rPr>
          <w:sz w:val="24"/>
        </w:rPr>
      </w:pPr>
    </w:p>
    <w:sectPr w:rsidR="00000000">
      <w:type w:val="continuous"/>
      <w:pgSz w:w="11907" w:h="16840" w:code="9"/>
      <w:pgMar w:top="1418" w:right="1276" w:bottom="1134" w:left="1276" w:header="720" w:footer="720" w:gutter="0"/>
      <w:paperSrc w:first="4" w:other="4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suppressTopSpacing/>
    <w:suppressSpBfAfterPgBrk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052"/>
    <w:rsid w:val="004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1736</Words>
  <Characters>9896</Characters>
  <Application>Microsoft Office Word</Application>
  <DocSecurity>0</DocSecurity>
  <Lines>82</Lines>
  <Paragraphs>23</Paragraphs>
  <ScaleCrop>false</ScaleCrop>
  <Company>СНИиП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22.1.02-95</dc:title>
  <dc:subject/>
  <dc:creator>Благий Андрей Владимирович</dc:creator>
  <cp:keywords>Мониторинг окружающей среды, прогнозирование чрезвычайной ситуации, техногенные чрезвычайные ситуации, опасные природные явления, биолого-социальные чрезвычайные ситуации</cp:keywords>
  <dc:description/>
  <cp:lastModifiedBy>Parhomeiai</cp:lastModifiedBy>
  <cp:revision>2</cp:revision>
  <dcterms:created xsi:type="dcterms:W3CDTF">2013-04-11T10:21:00Z</dcterms:created>
  <dcterms:modified xsi:type="dcterms:W3CDTF">2013-04-11T10:21:00Z</dcterms:modified>
</cp:coreProperties>
</file>