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6DCE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50571.11-96</w:t>
      </w:r>
    </w:p>
    <w:p w:rsidR="00000000" w:rsidRDefault="00DF6DCE">
      <w:pPr>
        <w:ind w:firstLine="284"/>
        <w:jc w:val="right"/>
      </w:pPr>
      <w:r>
        <w:t>(</w:t>
      </w:r>
      <w:proofErr w:type="spellStart"/>
      <w:r>
        <w:t>МЭК</w:t>
      </w:r>
      <w:proofErr w:type="spellEnd"/>
      <w:r>
        <w:t xml:space="preserve"> 364-7-701-84)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  <w:rPr>
          <w:lang w:val="en-US"/>
        </w:rPr>
      </w:pPr>
      <w:proofErr w:type="spellStart"/>
      <w:r>
        <w:t>УДК</w:t>
      </w:r>
      <w:proofErr w:type="spellEnd"/>
      <w:r>
        <w:t xml:space="preserve"> 696.6</w:t>
      </w:r>
      <w:r>
        <w:rPr>
          <w:lang w:val="en-US"/>
        </w:rPr>
        <w:t xml:space="preserve">:006.354                      </w:t>
      </w:r>
      <w:r>
        <w:t xml:space="preserve"> </w:t>
      </w:r>
      <w:r>
        <w:rPr>
          <w:lang w:val="en-US"/>
        </w:rPr>
        <w:t xml:space="preserve">                                                                               </w:t>
      </w:r>
      <w:r>
        <w:t xml:space="preserve">Группа </w:t>
      </w:r>
      <w:r>
        <w:rPr>
          <w:lang w:val="en-US"/>
        </w:rPr>
        <w:t>E08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DF6DCE">
      <w:pPr>
        <w:ind w:firstLine="284"/>
        <w:jc w:val="center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 xml:space="preserve">ЭЛЕКТРОУСТАНОВКИ ЗДАНИЙ </w:t>
      </w:r>
    </w:p>
    <w:p w:rsidR="00000000" w:rsidRDefault="00DF6DCE">
      <w:pPr>
        <w:ind w:firstLine="284"/>
        <w:jc w:val="center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>Часть 7</w:t>
      </w: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>ТРЕ</w:t>
      </w:r>
      <w:r>
        <w:rPr>
          <w:b/>
        </w:rPr>
        <w:t>БОВАНИЯ К СПЕЦИАЛЬНЫМ ЭЛЕКТРОУСТАНОВКАМ</w:t>
      </w:r>
    </w:p>
    <w:p w:rsidR="00000000" w:rsidRDefault="00DF6DCE">
      <w:pPr>
        <w:ind w:firstLine="284"/>
        <w:jc w:val="center"/>
        <w:rPr>
          <w:b/>
        </w:rPr>
      </w:pP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>Раздел 701</w:t>
      </w:r>
    </w:p>
    <w:p w:rsidR="00000000" w:rsidRDefault="00DF6DCE">
      <w:pPr>
        <w:ind w:firstLine="284"/>
        <w:jc w:val="center"/>
        <w:rPr>
          <w:b/>
          <w:lang w:val="en-US"/>
        </w:rPr>
      </w:pPr>
      <w:r>
        <w:rPr>
          <w:b/>
        </w:rPr>
        <w:t>ВАННЫЕ И ДУШЕВЫЕ ПОМЕЩЕНИЯ</w:t>
      </w:r>
    </w:p>
    <w:p w:rsidR="00000000" w:rsidRDefault="00DF6DCE">
      <w:pPr>
        <w:ind w:firstLine="284"/>
        <w:jc w:val="center"/>
        <w:rPr>
          <w:b/>
          <w:lang w:val="en-US"/>
        </w:rPr>
      </w:pPr>
    </w:p>
    <w:p w:rsidR="00000000" w:rsidRDefault="00DF6DCE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Electrical installations of buildings. Part 7. Requirements for special installations or</w:t>
      </w:r>
    </w:p>
    <w:p w:rsidR="00000000" w:rsidRDefault="00DF6DCE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locations. Section 701. Locations containing a bath tub or shower basin</w:t>
      </w:r>
    </w:p>
    <w:p w:rsidR="00000000" w:rsidRDefault="00DF6DCE">
      <w:pPr>
        <w:ind w:firstLine="284"/>
        <w:jc w:val="both"/>
        <w:rPr>
          <w:b/>
          <w:lang w:val="en-US"/>
        </w:rPr>
      </w:pPr>
    </w:p>
    <w:p w:rsidR="00000000" w:rsidRDefault="00DF6DCE">
      <w:pPr>
        <w:ind w:firstLine="284"/>
        <w:jc w:val="both"/>
        <w:rPr>
          <w:lang w:val="en-US"/>
        </w:rPr>
      </w:pPr>
      <w:proofErr w:type="spellStart"/>
      <w:r>
        <w:t>ОКС</w:t>
      </w:r>
      <w:proofErr w:type="spellEnd"/>
      <w:r>
        <w:t xml:space="preserve"> 27 020</w:t>
      </w:r>
      <w:r>
        <w:rPr>
          <w:lang w:val="en-US"/>
        </w:rPr>
        <w:t>; 29</w:t>
      </w:r>
      <w:r>
        <w:t xml:space="preserve"> </w:t>
      </w:r>
      <w:r>
        <w:rPr>
          <w:lang w:val="en-US"/>
        </w:rPr>
        <w:t>020</w:t>
      </w:r>
    </w:p>
    <w:p w:rsidR="00000000" w:rsidRDefault="00DF6DCE">
      <w:pPr>
        <w:ind w:firstLine="284"/>
        <w:jc w:val="both"/>
      </w:pPr>
      <w:proofErr w:type="spellStart"/>
      <w:r>
        <w:t>ОКСТУ</w:t>
      </w:r>
      <w:proofErr w:type="spellEnd"/>
      <w:r>
        <w:t xml:space="preserve"> 3402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right"/>
        <w:rPr>
          <w:i/>
          <w:lang w:val="en-US"/>
        </w:rPr>
      </w:pPr>
      <w:r>
        <w:rPr>
          <w:i/>
        </w:rPr>
        <w:t>Дата введения1997-01-01</w:t>
      </w:r>
    </w:p>
    <w:p w:rsidR="00000000" w:rsidRDefault="00DF6DCE">
      <w:pPr>
        <w:ind w:firstLine="284"/>
        <w:jc w:val="both"/>
        <w:rPr>
          <w:lang w:val="en-US"/>
        </w:rPr>
      </w:pP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</w:pPr>
      <w:r>
        <w:t xml:space="preserve">1. ПОДГОТОВЛЕН И ВНЕСЕН Техническим комитетом по стандартизации </w:t>
      </w:r>
      <w:proofErr w:type="spellStart"/>
      <w:r>
        <w:t>ТК</w:t>
      </w:r>
      <w:proofErr w:type="spellEnd"/>
      <w:r>
        <w:t xml:space="preserve"> 337 «Электрооборудование жилых и общественных зданий».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2. ПРИНЯТ И ВВЕДЕН В ДЕЙСТВИЕ Постановлением Госстандарта России от 10 июля 1</w:t>
      </w:r>
      <w:r>
        <w:t>996 г. № 446.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 xml:space="preserve">3. Настоящий стандарт представляет собой аутентичный текст международного стандарта </w:t>
      </w:r>
      <w:proofErr w:type="spellStart"/>
      <w:r>
        <w:t>МЭК</w:t>
      </w:r>
      <w:proofErr w:type="spellEnd"/>
      <w:r>
        <w:t xml:space="preserve"> 364—7—701-84 «Электроустановки зданий. Часть 7. Требования к специальным электроустановкам. Раздел 701. Ванные и душевые помещения».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4. ВВЕДЕН ВПЕРВЫЕ.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Введение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</w:pPr>
      <w:r>
        <w:t xml:space="preserve">Настоящий стандарт входит в часть 7 комплекса государственных стандартов на электроустановки зданий, разрабатываемых на основе стандартов Международной электротехнической комиссии </w:t>
      </w:r>
      <w:proofErr w:type="spellStart"/>
      <w:r>
        <w:t>МЭК</w:t>
      </w:r>
      <w:proofErr w:type="spellEnd"/>
      <w:r>
        <w:t xml:space="preserve"> 364 «Электрические установки зданий», регламентирующих требов</w:t>
      </w:r>
      <w:r>
        <w:t>ания по безопасности эксплуатации электроустановок зданий.</w:t>
      </w:r>
    </w:p>
    <w:p w:rsidR="00000000" w:rsidRDefault="00DF6DCE">
      <w:pPr>
        <w:ind w:firstLine="284"/>
        <w:jc w:val="both"/>
      </w:pPr>
      <w:r>
        <w:t xml:space="preserve">Нумерация разделов и пунктов в стандарте соответствует принятой нумерации в стандарте </w:t>
      </w:r>
      <w:proofErr w:type="spellStart"/>
      <w:r>
        <w:t>МЭК</w:t>
      </w:r>
      <w:proofErr w:type="spellEnd"/>
      <w:r>
        <w:t xml:space="preserve"> 364—7—701-84.</w:t>
      </w:r>
    </w:p>
    <w:p w:rsidR="00000000" w:rsidRDefault="00DF6DCE">
      <w:pPr>
        <w:ind w:firstLine="284"/>
        <w:jc w:val="both"/>
      </w:pPr>
      <w:r>
        <w:t>Требования настоящего стандарта дополняют, изменяют или отменяют требования отдельных государственных стандартов комплекса ГОСТ 30331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 на электроустановки зданий, что отражено в обозначениях разделов и пунктов стандарта.</w:t>
      </w:r>
    </w:p>
    <w:p w:rsidR="00000000" w:rsidRDefault="00DF6DCE">
      <w:pPr>
        <w:ind w:firstLine="284"/>
        <w:jc w:val="both"/>
      </w:pPr>
      <w:r>
        <w:t>Например: 701.411.1.4.3 — обозначение пункта, изменяющего требования пункта 411.1.4.3 ГОСТ 30331.3-95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</w:t>
      </w:r>
      <w:r>
        <w:t>-94.</w:t>
      </w:r>
    </w:p>
    <w:p w:rsidR="00000000" w:rsidRDefault="00DF6DCE">
      <w:pPr>
        <w:ind w:firstLine="284"/>
        <w:jc w:val="both"/>
      </w:pPr>
      <w:r>
        <w:t>Кроме того, для электроустановок ванных и душевых помещений должны применяться требования других стандартов комплекса ГОСТ 30331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 в части, относящейся к этим электроустановкам.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center"/>
        <w:rPr>
          <w:b/>
          <w:caps/>
        </w:rPr>
      </w:pPr>
      <w:r>
        <w:rPr>
          <w:b/>
          <w:caps/>
        </w:rPr>
        <w:t>1. Область применения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</w:pPr>
      <w:r>
        <w:t>Настоящий стандарт устанавливает специальные требования к электроустановкам в ванных и душевых помещениях в окружающих их зонах, где имеет место повышенный риск поражения людей электрическим током.</w:t>
      </w:r>
    </w:p>
    <w:p w:rsidR="00000000" w:rsidRDefault="00DF6DCE">
      <w:pPr>
        <w:ind w:firstLine="284"/>
        <w:jc w:val="both"/>
      </w:pPr>
      <w:r>
        <w:t>Общие требования по обеспечению безопасности — по ГОСТ 30331.1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50571.1 (часть 2).</w:t>
      </w:r>
    </w:p>
    <w:p w:rsidR="00000000" w:rsidRDefault="00DF6DCE">
      <w:pPr>
        <w:ind w:firstLine="284"/>
        <w:jc w:val="both"/>
      </w:pPr>
      <w:r>
        <w:t>Эти тр</w:t>
      </w:r>
      <w:r>
        <w:t>ебования не относятся к закрытым душевым кабинам, изготовленным заводским способом со своим душевым поддоном и канализацией, за исключением 701.53б.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  <w:rPr>
          <w:sz w:val="18"/>
        </w:rPr>
      </w:pPr>
      <w:r>
        <w:rPr>
          <w:sz w:val="18"/>
        </w:rPr>
        <w:t>Примечание. Для ванных помещений, предназначенных для медицинских целей, могут понадобиться специальные требования.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center"/>
        <w:rPr>
          <w:b/>
          <w:caps/>
        </w:rPr>
      </w:pPr>
      <w:r>
        <w:rPr>
          <w:b/>
          <w:caps/>
        </w:rPr>
        <w:t>2. Нормативные ссылки</w:t>
      </w:r>
    </w:p>
    <w:p w:rsidR="00000000" w:rsidRDefault="00DF6DCE">
      <w:pPr>
        <w:ind w:firstLine="284"/>
        <w:jc w:val="both"/>
        <w:rPr>
          <w:b/>
        </w:rPr>
      </w:pPr>
    </w:p>
    <w:p w:rsidR="00000000" w:rsidRDefault="00DF6DCE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DF6DCE">
      <w:pPr>
        <w:ind w:firstLine="284"/>
        <w:jc w:val="both"/>
      </w:pPr>
      <w:r>
        <w:t>ГОСТ 7397.0—89. Выключатели для бытовых и аналогичных стационарных электрических установок. Общие технические условия.</w:t>
      </w:r>
    </w:p>
    <w:p w:rsidR="00000000" w:rsidRDefault="00DF6DCE">
      <w:pPr>
        <w:ind w:firstLine="284"/>
        <w:jc w:val="both"/>
      </w:pPr>
      <w:r>
        <w:t>ГОСТ 30331.1-95 (</w:t>
      </w:r>
      <w:proofErr w:type="spellStart"/>
      <w:r>
        <w:t>МЭК</w:t>
      </w:r>
      <w:proofErr w:type="spellEnd"/>
      <w:r>
        <w:t xml:space="preserve"> 364-1-72, </w:t>
      </w:r>
      <w:proofErr w:type="spellStart"/>
      <w:r>
        <w:t>МЭК</w:t>
      </w:r>
      <w:proofErr w:type="spellEnd"/>
      <w:r>
        <w:t xml:space="preserve"> 36</w:t>
      </w:r>
      <w:r>
        <w:t>4-2-70)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50571.1—93 (</w:t>
      </w:r>
      <w:proofErr w:type="spellStart"/>
      <w:r>
        <w:t>МЭК</w:t>
      </w:r>
      <w:proofErr w:type="spellEnd"/>
      <w:r>
        <w:t xml:space="preserve"> 364-1-72, </w:t>
      </w:r>
      <w:proofErr w:type="spellStart"/>
      <w:r>
        <w:t>МЭК</w:t>
      </w:r>
      <w:proofErr w:type="spellEnd"/>
      <w:r>
        <w:t xml:space="preserve"> 364-2-70) Электроустановки зданий. Основные положения</w:t>
      </w:r>
    </w:p>
    <w:p w:rsidR="00000000" w:rsidRDefault="00DF6DCE">
      <w:pPr>
        <w:ind w:firstLine="284"/>
        <w:jc w:val="both"/>
      </w:pPr>
      <w:r>
        <w:t>ГОСТ 30331.3-95 (</w:t>
      </w:r>
      <w:proofErr w:type="spellStart"/>
      <w:r>
        <w:t>МЭК</w:t>
      </w:r>
      <w:proofErr w:type="spellEnd"/>
      <w:r>
        <w:t xml:space="preserve"> 364-4-41-92) ГОСТ </w:t>
      </w:r>
      <w:proofErr w:type="spellStart"/>
      <w:r>
        <w:t>Р</w:t>
      </w:r>
      <w:proofErr w:type="spellEnd"/>
      <w:r>
        <w:t xml:space="preserve"> 50571.3—94 (</w:t>
      </w:r>
      <w:proofErr w:type="spellStart"/>
      <w:r>
        <w:t>МЭК</w:t>
      </w:r>
      <w:proofErr w:type="spellEnd"/>
      <w:r>
        <w:t xml:space="preserve"> 364-4-41-92) Электроустановки зданий. Часть 4. Требования по обеспечению безопасности. Защита от поражения электрическим током</w:t>
      </w:r>
    </w:p>
    <w:p w:rsidR="00000000" w:rsidRDefault="00DF6DCE">
      <w:pPr>
        <w:ind w:firstLine="284"/>
        <w:jc w:val="both"/>
        <w:rPr>
          <w:b/>
        </w:rPr>
      </w:pPr>
      <w:r>
        <w:t>701.</w:t>
      </w:r>
      <w:r>
        <w:rPr>
          <w:b/>
        </w:rPr>
        <w:t xml:space="preserve"> ВАННЫЕ И ДУШЕВЫЕ ПОМЕЩЕНИЯ. </w:t>
      </w:r>
    </w:p>
    <w:p w:rsidR="00000000" w:rsidRDefault="00DF6DCE">
      <w:pPr>
        <w:ind w:firstLine="284"/>
        <w:jc w:val="both"/>
        <w:rPr>
          <w:b/>
        </w:rPr>
      </w:pPr>
      <w:r>
        <w:t>701.3.</w:t>
      </w:r>
      <w:r>
        <w:rPr>
          <w:b/>
        </w:rPr>
        <w:t xml:space="preserve"> Общие характеристики. </w:t>
      </w:r>
    </w:p>
    <w:p w:rsidR="00000000" w:rsidRDefault="00DF6DCE">
      <w:pPr>
        <w:ind w:firstLine="284"/>
        <w:jc w:val="both"/>
      </w:pPr>
      <w:r>
        <w:t xml:space="preserve">701.32. </w:t>
      </w:r>
      <w:r>
        <w:rPr>
          <w:spacing w:val="20"/>
        </w:rPr>
        <w:t>Классификация зон</w:t>
      </w:r>
      <w:r>
        <w:t>.</w:t>
      </w:r>
    </w:p>
    <w:p w:rsidR="00000000" w:rsidRDefault="00DF6DCE">
      <w:pPr>
        <w:ind w:firstLine="284"/>
        <w:jc w:val="both"/>
      </w:pPr>
      <w:r>
        <w:t>Требования настоящего стандарта для обеспечения безопасности и выбора электрооборудования основываются на следующих размерах зон для ванны</w:t>
      </w:r>
      <w:r>
        <w:t>х и душевых помещений (см. 701А и 701В).</w:t>
      </w:r>
    </w:p>
    <w:p w:rsidR="00000000" w:rsidRDefault="00DF6DCE">
      <w:pPr>
        <w:ind w:firstLine="284"/>
        <w:jc w:val="both"/>
      </w:pPr>
      <w:r>
        <w:t xml:space="preserve">Зона 0 представляет собой внутренний объем ванны или душевого поддона. </w:t>
      </w:r>
    </w:p>
    <w:p w:rsidR="00000000" w:rsidRDefault="00DF6DCE">
      <w:pPr>
        <w:ind w:firstLine="284"/>
        <w:jc w:val="both"/>
      </w:pPr>
      <w:r>
        <w:t>Зона 1 ограничивается:</w:t>
      </w:r>
    </w:p>
    <w:p w:rsidR="00000000" w:rsidRDefault="00DF6DCE">
      <w:pPr>
        <w:ind w:firstLine="284"/>
        <w:jc w:val="both"/>
      </w:pPr>
      <w:r>
        <w:t>— внешней вертикальной плоскостью ванны или душевого поддона или вертикальной плоскостью на расстоянии 0,60 м от душевого разбрызгивателя — для душа без поддона;</w:t>
      </w:r>
    </w:p>
    <w:p w:rsidR="00000000" w:rsidRDefault="00DF6DCE">
      <w:pPr>
        <w:ind w:firstLine="284"/>
        <w:jc w:val="both"/>
      </w:pPr>
      <w:r>
        <w:t xml:space="preserve">— полом и горизонтальной плоскостью на расстоянии 2,25 м над полом. </w:t>
      </w:r>
    </w:p>
    <w:p w:rsidR="00000000" w:rsidRDefault="00DF6DCE">
      <w:pPr>
        <w:ind w:firstLine="284"/>
        <w:jc w:val="both"/>
      </w:pPr>
      <w:r>
        <w:t>Зона 2 ограничивается:</w:t>
      </w:r>
    </w:p>
    <w:p w:rsidR="00000000" w:rsidRDefault="00DF6DCE">
      <w:pPr>
        <w:ind w:firstLine="284"/>
        <w:jc w:val="both"/>
      </w:pPr>
      <w:r>
        <w:t>— внешней вертикальной плоскостью зоны 1 и параллельной ей вертикальной плоскостью на расстоянии 0,60 м;</w:t>
      </w:r>
    </w:p>
    <w:p w:rsidR="00000000" w:rsidRDefault="00DF6DCE">
      <w:pPr>
        <w:ind w:firstLine="284"/>
        <w:jc w:val="both"/>
      </w:pPr>
      <w:r>
        <w:t>— полом и горизон</w:t>
      </w:r>
      <w:r>
        <w:t xml:space="preserve">тальной плоскостью на расстоянии 2,25 м над полом. </w:t>
      </w:r>
    </w:p>
    <w:p w:rsidR="00000000" w:rsidRDefault="00DF6DCE">
      <w:pPr>
        <w:ind w:firstLine="284"/>
        <w:jc w:val="both"/>
      </w:pPr>
      <w:r>
        <w:t>Зона 3 ограничивается:</w:t>
      </w:r>
    </w:p>
    <w:p w:rsidR="00000000" w:rsidRDefault="00DF6DCE">
      <w:pPr>
        <w:ind w:firstLine="284"/>
        <w:jc w:val="both"/>
      </w:pPr>
      <w:r>
        <w:t>— внешней вертикальной плоскостью зоны 2 и параллельной ей вертикальной плоскостью на расстоянии 2,40 м;</w:t>
      </w:r>
    </w:p>
    <w:p w:rsidR="00000000" w:rsidRDefault="00DF6DCE">
      <w:pPr>
        <w:ind w:firstLine="284"/>
        <w:jc w:val="both"/>
      </w:pPr>
      <w:r>
        <w:t>— полом и горизонтальной плоскостью над полом на расстоянии 2,25 м.</w:t>
      </w:r>
    </w:p>
    <w:p w:rsidR="00000000" w:rsidRDefault="00DF6DCE">
      <w:pPr>
        <w:ind w:firstLine="284"/>
        <w:jc w:val="both"/>
      </w:pPr>
      <w:r>
        <w:t xml:space="preserve">Размеры измеряются с учетом стен и стационарных перегородок (рисунки 701А и 701В). </w:t>
      </w:r>
    </w:p>
    <w:p w:rsidR="00000000" w:rsidRDefault="00DF6DCE">
      <w:pPr>
        <w:ind w:firstLine="284"/>
        <w:jc w:val="both"/>
        <w:rPr>
          <w:b/>
        </w:rPr>
      </w:pPr>
      <w:r>
        <w:t>701.4.</w:t>
      </w:r>
      <w:r>
        <w:rPr>
          <w:b/>
        </w:rPr>
        <w:t xml:space="preserve"> Требования по обеспечению безопасности. </w:t>
      </w:r>
    </w:p>
    <w:p w:rsidR="00000000" w:rsidRDefault="00DF6DCE">
      <w:pPr>
        <w:ind w:firstLine="284"/>
        <w:jc w:val="both"/>
        <w:rPr>
          <w:spacing w:val="20"/>
        </w:rPr>
      </w:pPr>
      <w:r>
        <w:t xml:space="preserve">701.41. </w:t>
      </w:r>
      <w:r>
        <w:rPr>
          <w:spacing w:val="20"/>
        </w:rPr>
        <w:t>Защита от поражения электрическим током.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  <w:rPr>
          <w:sz w:val="18"/>
        </w:rPr>
      </w:pPr>
      <w:r>
        <w:rPr>
          <w:sz w:val="18"/>
        </w:rPr>
        <w:t>Примечание. Защита штепсельных розеток — по 701.53а настоящего стандарта.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701.411</w:t>
      </w:r>
      <w:r>
        <w:t xml:space="preserve">.1.4.3. При применении в качестве защитной меры системы </w:t>
      </w:r>
      <w:proofErr w:type="spellStart"/>
      <w:r>
        <w:t>БСНН</w:t>
      </w:r>
      <w:proofErr w:type="spellEnd"/>
      <w:r>
        <w:t xml:space="preserve"> защиту от непосредственного прямого прикосновения к токоведущим частям, независимо от номинального напряжения, следует выполнять:</w:t>
      </w:r>
    </w:p>
    <w:p w:rsidR="00000000" w:rsidRDefault="00DF6DCE">
      <w:pPr>
        <w:ind w:firstLine="284"/>
        <w:jc w:val="both"/>
      </w:pPr>
      <w:r>
        <w:t xml:space="preserve">— ограждениями или оболочками, обеспечивающими, по крайней мере, степень защиты не ниже </w:t>
      </w:r>
      <w:r>
        <w:rPr>
          <w:lang w:val="en-US"/>
        </w:rPr>
        <w:t>I</w:t>
      </w:r>
      <w:r>
        <w:t>Р2Х, или</w:t>
      </w:r>
      <w:r>
        <w:rPr>
          <w:lang w:val="en-US"/>
        </w:rPr>
        <w:t xml:space="preserve"> </w:t>
      </w:r>
    </w:p>
    <w:p w:rsidR="00000000" w:rsidRDefault="00DF6DCE">
      <w:pPr>
        <w:ind w:firstLine="284"/>
        <w:jc w:val="both"/>
      </w:pPr>
      <w:r>
        <w:t>— изоляцией, способной выдержать испытательное напряжение переменного тока 500 В (действующее значение) в течение 1 мин.</w:t>
      </w:r>
    </w:p>
    <w:p w:rsidR="00000000" w:rsidRDefault="00DF6DCE">
      <w:pPr>
        <w:ind w:firstLine="284"/>
        <w:jc w:val="both"/>
        <w:rPr>
          <w:b/>
          <w:lang w:val="en-US"/>
        </w:rPr>
      </w:pPr>
      <w:r>
        <w:t>701.413.1.6.</w:t>
      </w:r>
      <w:r>
        <w:rPr>
          <w:i/>
        </w:rPr>
        <w:t xml:space="preserve"> Уравнивание потенциалов.</w:t>
      </w:r>
      <w:r>
        <w:rPr>
          <w:b/>
        </w:rPr>
        <w:t xml:space="preserve"> </w:t>
      </w:r>
    </w:p>
    <w:p w:rsidR="00000000" w:rsidRDefault="00DF6DCE">
      <w:pPr>
        <w:ind w:firstLine="284"/>
        <w:jc w:val="both"/>
      </w:pPr>
      <w:r>
        <w:t xml:space="preserve">К системе дополнительного уравнивания потенциалов должны быть </w:t>
      </w:r>
      <w:r>
        <w:t>присоединены все сторонние проводящие части, все открытые проводящие части, находящиеся в зонах 1, 2 и 3, а также все защитные проводники.</w:t>
      </w:r>
    </w:p>
    <w:p w:rsidR="00000000" w:rsidRDefault="00DF6DCE">
      <w:pPr>
        <w:ind w:firstLine="284"/>
        <w:jc w:val="both"/>
      </w:pPr>
      <w:r>
        <w:t xml:space="preserve">701.471. </w:t>
      </w:r>
      <w:r>
        <w:rPr>
          <w:spacing w:val="20"/>
        </w:rPr>
        <w:t>Применение защитных мер от поражения электрическим током.</w:t>
      </w:r>
    </w:p>
    <w:p w:rsidR="00000000" w:rsidRDefault="00DF6DCE">
      <w:pPr>
        <w:ind w:firstLine="284"/>
        <w:jc w:val="both"/>
      </w:pPr>
      <w:r>
        <w:lastRenderedPageBreak/>
        <w:t xml:space="preserve">701.471.0. В зоне 0 допускается только защита с применением системы </w:t>
      </w:r>
      <w:proofErr w:type="spellStart"/>
      <w:r>
        <w:t>БСНН</w:t>
      </w:r>
      <w:proofErr w:type="spellEnd"/>
      <w:r>
        <w:t xml:space="preserve"> или </w:t>
      </w:r>
      <w:proofErr w:type="spellStart"/>
      <w:r>
        <w:t>ЗСНН</w:t>
      </w:r>
      <w:proofErr w:type="spellEnd"/>
      <w:r>
        <w:t xml:space="preserve"> при номинальном напряжении, не превышающем 12В, причем источник питания системы </w:t>
      </w:r>
      <w:proofErr w:type="spellStart"/>
      <w:r>
        <w:t>БСНН</w:t>
      </w:r>
      <w:proofErr w:type="spellEnd"/>
      <w:r>
        <w:t xml:space="preserve"> или </w:t>
      </w:r>
      <w:proofErr w:type="spellStart"/>
      <w:r>
        <w:t>ЗСНН</w:t>
      </w:r>
      <w:proofErr w:type="spellEnd"/>
      <w:r>
        <w:t xml:space="preserve"> должен размещаться за пределами зоны 0.</w:t>
      </w:r>
    </w:p>
    <w:p w:rsidR="00000000" w:rsidRDefault="00DF6DCE">
      <w:pPr>
        <w:ind w:firstLine="284"/>
        <w:jc w:val="both"/>
      </w:pPr>
      <w:r>
        <w:t>701.471.1. Не допускаются меры защиты посредством барьеров (412.3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</w:t>
      </w:r>
      <w:r>
        <w:t>1.3) и размещение вне зоны досягаемости (412.4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50571.3).</w:t>
      </w:r>
    </w:p>
    <w:p w:rsidR="00000000" w:rsidRDefault="00DF6DCE">
      <w:pPr>
        <w:ind w:firstLine="284"/>
        <w:jc w:val="both"/>
        <w:rPr>
          <w:lang w:val="en-US"/>
        </w:rPr>
      </w:pPr>
      <w:r>
        <w:t>701.47.1.2. Не допускаются меры защиты посредством размещения электрооборудования в непроводящих помещениях (413.3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50571.3) и применение системы местного уравнивания потенциалов без заземления (413.4). </w:t>
      </w:r>
    </w:p>
    <w:p w:rsidR="00000000" w:rsidRDefault="00DF6DCE">
      <w:pPr>
        <w:ind w:firstLine="284"/>
        <w:jc w:val="both"/>
        <w:rPr>
          <w:b/>
          <w:lang w:val="en-US"/>
        </w:rPr>
      </w:pPr>
      <w:r>
        <w:t>701.5.</w:t>
      </w:r>
      <w:r>
        <w:rPr>
          <w:b/>
        </w:rPr>
        <w:t xml:space="preserve"> Выбор и монтаж электрооборудования. </w:t>
      </w:r>
    </w:p>
    <w:p w:rsidR="00000000" w:rsidRDefault="00DF6DCE">
      <w:pPr>
        <w:ind w:firstLine="284"/>
        <w:jc w:val="both"/>
      </w:pPr>
      <w:r>
        <w:t xml:space="preserve">701.51. </w:t>
      </w:r>
      <w:r>
        <w:rPr>
          <w:spacing w:val="20"/>
        </w:rPr>
        <w:t>Общие правила</w:t>
      </w:r>
      <w:r>
        <w:t>.</w:t>
      </w:r>
    </w:p>
    <w:p w:rsidR="00000000" w:rsidRDefault="00DF6DCE">
      <w:pPr>
        <w:ind w:firstLine="284"/>
        <w:jc w:val="both"/>
      </w:pPr>
      <w:r>
        <w:t xml:space="preserve">701.512.2. Электрооборудование должно иметь по меньшей мере следующие степени защиты: </w:t>
      </w:r>
    </w:p>
    <w:p w:rsidR="00000000" w:rsidRDefault="00DF6DCE">
      <w:pPr>
        <w:ind w:firstLine="284"/>
        <w:jc w:val="both"/>
      </w:pPr>
      <w:r>
        <w:t xml:space="preserve">в зоне 0 — </w:t>
      </w:r>
      <w:r>
        <w:rPr>
          <w:lang w:val="en-US"/>
        </w:rPr>
        <w:t>I</w:t>
      </w:r>
      <w:r>
        <w:t xml:space="preserve">РХ7; </w:t>
      </w:r>
    </w:p>
    <w:p w:rsidR="00000000" w:rsidRDefault="00DF6DCE">
      <w:pPr>
        <w:ind w:firstLine="284"/>
        <w:jc w:val="both"/>
      </w:pPr>
      <w:r>
        <w:t xml:space="preserve">в зоне 1 — </w:t>
      </w:r>
      <w:r>
        <w:rPr>
          <w:lang w:val="en-US"/>
        </w:rPr>
        <w:t>I</w:t>
      </w:r>
      <w:r>
        <w:t>РХ5;</w:t>
      </w:r>
    </w:p>
    <w:p w:rsidR="00000000" w:rsidRDefault="00DF6DCE">
      <w:pPr>
        <w:ind w:firstLine="284"/>
        <w:jc w:val="both"/>
      </w:pPr>
      <w:r>
        <w:t xml:space="preserve">в зоне 2 — </w:t>
      </w:r>
      <w:r>
        <w:rPr>
          <w:lang w:val="en-US"/>
        </w:rPr>
        <w:t>I</w:t>
      </w:r>
      <w:r>
        <w:t>РХ4 (</w:t>
      </w:r>
      <w:r>
        <w:rPr>
          <w:lang w:val="en-US"/>
        </w:rPr>
        <w:t>I</w:t>
      </w:r>
      <w:r>
        <w:t>РХ5 —</w:t>
      </w:r>
      <w:r>
        <w:t xml:space="preserve"> в ваннах общего пользования); </w:t>
      </w:r>
    </w:p>
    <w:p w:rsidR="00000000" w:rsidRDefault="00DF6DCE">
      <w:pPr>
        <w:ind w:firstLine="284"/>
        <w:jc w:val="both"/>
      </w:pPr>
      <w:r>
        <w:t xml:space="preserve">в зоне 3 — </w:t>
      </w:r>
      <w:r>
        <w:rPr>
          <w:lang w:val="en-US"/>
        </w:rPr>
        <w:t>I</w:t>
      </w:r>
      <w:r>
        <w:t>РХ1 (</w:t>
      </w:r>
      <w:r>
        <w:rPr>
          <w:lang w:val="en-US"/>
        </w:rPr>
        <w:t>I</w:t>
      </w:r>
      <w:r>
        <w:t xml:space="preserve">РХ5 — в ваннах общего пользования). </w:t>
      </w:r>
    </w:p>
    <w:p w:rsidR="00000000" w:rsidRDefault="00DF6DCE">
      <w:pPr>
        <w:ind w:firstLine="284"/>
        <w:jc w:val="both"/>
      </w:pPr>
      <w:r>
        <w:t xml:space="preserve">701.52. </w:t>
      </w:r>
      <w:r>
        <w:rPr>
          <w:spacing w:val="20"/>
        </w:rPr>
        <w:t>Электропроводка</w:t>
      </w:r>
      <w:r>
        <w:t>.</w:t>
      </w:r>
    </w:p>
    <w:p w:rsidR="00000000" w:rsidRDefault="00DF6DCE">
      <w:pPr>
        <w:ind w:firstLine="284"/>
        <w:jc w:val="both"/>
      </w:pPr>
      <w:r>
        <w:t>701.520.01. Требования применяют к открытой электропроводке и к скрытой электропроводке (глубина не более 5 см).</w:t>
      </w:r>
    </w:p>
    <w:p w:rsidR="00000000" w:rsidRDefault="00DF6DCE">
      <w:pPr>
        <w:ind w:firstLine="284"/>
        <w:jc w:val="both"/>
      </w:pPr>
      <w:r>
        <w:t>701.520.02. Электропроводка должна иметь изоляцию, удовлетворяющую требованиям 413.2 ГОСТ30331.3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50571.3, без какой-либо металлической оболочки.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  <w:rPr>
          <w:sz w:val="18"/>
        </w:rPr>
      </w:pPr>
      <w:r>
        <w:rPr>
          <w:sz w:val="18"/>
        </w:rPr>
        <w:t>Примечание. Такая электропроводка может состоять, например, из одножильных кабелей в изолирующей оболочке или многожильных кабелей с и</w:t>
      </w:r>
      <w:r>
        <w:rPr>
          <w:sz w:val="18"/>
        </w:rPr>
        <w:t>золирующей оболочкой.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701.520.03. В зонах 0, 1 и 2 должны находиться только те электропроводки, которые необходимы для подачи питания устройствам в этих зонах.</w:t>
      </w:r>
    </w:p>
    <w:p w:rsidR="00000000" w:rsidRDefault="00DF6DCE">
      <w:pPr>
        <w:ind w:firstLine="284"/>
        <w:jc w:val="both"/>
      </w:pPr>
      <w:r>
        <w:t>701.520.04. Соединительные коробки не устанавливают в зонах 0, 1 и 2.</w:t>
      </w:r>
    </w:p>
    <w:p w:rsidR="00000000" w:rsidRDefault="00DF6DCE">
      <w:pPr>
        <w:ind w:firstLine="284"/>
        <w:jc w:val="both"/>
      </w:pPr>
      <w:r>
        <w:t xml:space="preserve">701.53. </w:t>
      </w:r>
      <w:r>
        <w:rPr>
          <w:spacing w:val="20"/>
        </w:rPr>
        <w:t>Распределительные устройства и устройства управления</w:t>
      </w:r>
      <w:r>
        <w:t>.</w:t>
      </w:r>
    </w:p>
    <w:p w:rsidR="00000000" w:rsidRDefault="00DF6DCE">
      <w:pPr>
        <w:ind w:firstLine="284"/>
        <w:jc w:val="both"/>
      </w:pPr>
      <w:r>
        <w:t>а) В зонах 0, 1 и 2 распределительные устройства и устройства управления не устанавливают.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  <w:rPr>
          <w:sz w:val="18"/>
        </w:rPr>
      </w:pPr>
      <w:r>
        <w:rPr>
          <w:sz w:val="18"/>
        </w:rPr>
        <w:t>Примечание. Выключатели, приводимые в действие при помощи шнура, могут устанавливаться в зонах 1 и 2 при условии, что они соотв</w:t>
      </w:r>
      <w:r>
        <w:rPr>
          <w:sz w:val="18"/>
        </w:rPr>
        <w:t>етствуют требованиям ГОСТ 7397.0.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В зоне 3 штепсельные розетки могут быть установлены, если они:</w:t>
      </w:r>
    </w:p>
    <w:p w:rsidR="00000000" w:rsidRDefault="00DF6DCE">
      <w:pPr>
        <w:ind w:firstLine="284"/>
        <w:jc w:val="both"/>
      </w:pPr>
      <w:r>
        <w:t>— или подсоединены к индивидуальному разделяющему трансформатору в соответствии с 413.5.1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50571.3;</w:t>
      </w:r>
    </w:p>
    <w:p w:rsidR="00000000" w:rsidRDefault="00DF6DCE">
      <w:pPr>
        <w:ind w:firstLine="284"/>
        <w:jc w:val="both"/>
      </w:pPr>
      <w:r>
        <w:t xml:space="preserve">— или подключены к источнику питания системы </w:t>
      </w:r>
      <w:proofErr w:type="spellStart"/>
      <w:r>
        <w:t>БСНН</w:t>
      </w:r>
      <w:proofErr w:type="spellEnd"/>
      <w:r>
        <w:t xml:space="preserve"> или </w:t>
      </w:r>
      <w:proofErr w:type="spellStart"/>
      <w:r>
        <w:t>ЗСНН</w:t>
      </w:r>
      <w:proofErr w:type="spellEnd"/>
      <w:r>
        <w:t xml:space="preserve"> по 411.1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50571.3;</w:t>
      </w:r>
    </w:p>
    <w:p w:rsidR="00000000" w:rsidRDefault="00DF6DCE">
      <w:pPr>
        <w:ind w:firstLine="284"/>
        <w:jc w:val="both"/>
      </w:pPr>
      <w:r>
        <w:t xml:space="preserve">— или защищены устройством защитного отключения, реагирующим на дифференциальный ток, не превышающий 30 </w:t>
      </w:r>
      <w:proofErr w:type="spellStart"/>
      <w:r>
        <w:t>мА</w:t>
      </w:r>
      <w:proofErr w:type="spellEnd"/>
      <w:r>
        <w:t>.</w:t>
      </w:r>
    </w:p>
    <w:p w:rsidR="00000000" w:rsidRDefault="00DF6DCE">
      <w:pPr>
        <w:ind w:firstLine="284"/>
        <w:jc w:val="both"/>
      </w:pPr>
      <w:r>
        <w:t>б) Любые выключатели и штепсельные розетки должны находиться на расстоянии не менее 0,60 м</w:t>
      </w:r>
      <w:r>
        <w:t xml:space="preserve"> от двери в душевую кабину, изготовленную заводским способом (рисунок 701С).</w:t>
      </w:r>
    </w:p>
    <w:p w:rsidR="00000000" w:rsidRDefault="00DF6DCE">
      <w:pPr>
        <w:ind w:firstLine="284"/>
        <w:jc w:val="both"/>
      </w:pPr>
      <w:r>
        <w:t xml:space="preserve">701.55. </w:t>
      </w:r>
      <w:r>
        <w:rPr>
          <w:spacing w:val="20"/>
        </w:rPr>
        <w:t>Прочее стационарное электрооборудование</w:t>
      </w:r>
      <w:r>
        <w:t>.</w:t>
      </w:r>
    </w:p>
    <w:p w:rsidR="00000000" w:rsidRDefault="00DF6DCE">
      <w:pPr>
        <w:ind w:firstLine="284"/>
        <w:jc w:val="both"/>
      </w:pPr>
      <w:r>
        <w:t xml:space="preserve">Эти требования не относятся к электроприборам, если они подключены к источнику питания системы </w:t>
      </w:r>
      <w:proofErr w:type="spellStart"/>
      <w:r>
        <w:t>БСНН</w:t>
      </w:r>
      <w:proofErr w:type="spellEnd"/>
      <w:r>
        <w:t xml:space="preserve"> в соответствии с требованиями 411.1, 411.1.4.3 ГОСТ 30331.3</w:t>
      </w:r>
      <w:r>
        <w:rPr>
          <w:lang w:val="en-US"/>
        </w:rPr>
        <w:t>/</w:t>
      </w:r>
      <w:r>
        <w:t xml:space="preserve">ГОСТ </w:t>
      </w:r>
      <w:proofErr w:type="spellStart"/>
      <w:r>
        <w:t>Р</w:t>
      </w:r>
      <w:proofErr w:type="spellEnd"/>
      <w:r>
        <w:t xml:space="preserve"> 50571.3 или к источнику питания системы </w:t>
      </w:r>
      <w:proofErr w:type="spellStart"/>
      <w:r>
        <w:t>ЗСНН</w:t>
      </w:r>
      <w:proofErr w:type="spellEnd"/>
      <w:r>
        <w:t xml:space="preserve"> согласно требованиям 411.1, 411.1.5.1, 411.1.5.2 ГОСТ 30331.3</w:t>
      </w:r>
      <w:r>
        <w:rPr>
          <w:lang w:val="en-US"/>
        </w:rPr>
        <w:t>/</w:t>
      </w:r>
      <w:r>
        <w:t>ГОСТ 50571.3.</w:t>
      </w:r>
    </w:p>
    <w:p w:rsidR="00000000" w:rsidRDefault="00DF6DCE">
      <w:pPr>
        <w:ind w:firstLine="284"/>
        <w:jc w:val="both"/>
      </w:pPr>
      <w:r>
        <w:t xml:space="preserve">В зоне 0 допускается установка только электроприборов, предназначенных для применения в ванне. </w:t>
      </w:r>
    </w:p>
    <w:p w:rsidR="00000000" w:rsidRDefault="00DF6DCE">
      <w:pPr>
        <w:ind w:firstLine="284"/>
        <w:jc w:val="both"/>
      </w:pPr>
      <w:r>
        <w:t xml:space="preserve">В </w:t>
      </w:r>
      <w:r>
        <w:t xml:space="preserve">зоне 1 могут устанавливаться только водонагреватели. </w:t>
      </w:r>
    </w:p>
    <w:p w:rsidR="00000000" w:rsidRDefault="00DF6DCE">
      <w:pPr>
        <w:ind w:firstLine="284"/>
        <w:jc w:val="both"/>
      </w:pPr>
      <w:r>
        <w:t xml:space="preserve">В зоне 2 могут устанавливаться только водонагреватели и светильники класса </w:t>
      </w:r>
      <w:proofErr w:type="spellStart"/>
      <w:r>
        <w:t>II</w:t>
      </w:r>
      <w:proofErr w:type="spellEnd"/>
      <w:r>
        <w:t>.</w:t>
      </w:r>
    </w:p>
    <w:p w:rsidR="00000000" w:rsidRDefault="00DF6DCE">
      <w:pPr>
        <w:ind w:firstLine="284"/>
        <w:jc w:val="both"/>
      </w:pPr>
      <w:r>
        <w:t>Нагревательные элементы, закладываемые в пол и предназначенные для обогрева помещения, могут быть установлены во всех зонах при условии, что они покрыты металлической сеткой или заземленной металлической оболочкой, подсоединенной к системе уравнивания потенциалов, технические требования на которую указаны в 701.413.1.6.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center"/>
      </w:pPr>
      <w:r>
        <w:t>1</w:t>
      </w:r>
      <w:r>
        <w:rPr>
          <w:lang w:val="en-US"/>
        </w:rPr>
        <w:t>-</w:t>
      </w:r>
      <w:r>
        <w:rPr>
          <w:i/>
        </w:rPr>
        <w:t xml:space="preserve">а                                                     </w:t>
      </w:r>
      <w:r>
        <w:rPr>
          <w:i/>
        </w:rPr>
        <w:t xml:space="preserve">         </w:t>
      </w:r>
      <w:r>
        <w:t>2</w:t>
      </w:r>
      <w:r>
        <w:rPr>
          <w:lang w:val="en-US"/>
        </w:rPr>
        <w:t>-</w:t>
      </w:r>
      <w:r>
        <w:rPr>
          <w:i/>
          <w:lang w:val="en-US"/>
        </w:rPr>
        <w:t>b</w:t>
      </w:r>
    </w:p>
    <w:p w:rsidR="00000000" w:rsidRDefault="00DF6DCE">
      <w:pPr>
        <w:ind w:firstLine="142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87.5pt">
            <v:imagedata r:id="rId4" o:title=""/>
          </v:shape>
        </w:pict>
      </w:r>
      <w:r>
        <w:t xml:space="preserve">          </w:t>
      </w:r>
      <w:r>
        <w:pict>
          <v:shape id="_x0000_i1026" type="#_x0000_t75" style="width:186pt;height:189.75pt">
            <v:imagedata r:id="rId5" o:title=""/>
          </v:shape>
        </w:pic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center"/>
        <w:rPr>
          <w:i/>
        </w:rPr>
      </w:pPr>
      <w:r>
        <w:rPr>
          <w:i/>
        </w:rPr>
        <w:t>7-</w:t>
      </w:r>
      <w:r>
        <w:rPr>
          <w:i/>
          <w:lang w:val="en-US"/>
        </w:rPr>
        <w:t>c</w:t>
      </w:r>
      <w:r>
        <w:rPr>
          <w:i/>
        </w:rPr>
        <w:t xml:space="preserve">                                                                        </w:t>
      </w:r>
      <w:r>
        <w:rPr>
          <w:lang w:val="en-US"/>
        </w:rPr>
        <w:t>11-</w:t>
      </w:r>
      <w:r>
        <w:rPr>
          <w:i/>
          <w:lang w:val="en-US"/>
        </w:rPr>
        <w:t>d</w:t>
      </w:r>
    </w:p>
    <w:p w:rsidR="00000000" w:rsidRDefault="00DF6DCE">
      <w:pPr>
        <w:ind w:firstLine="142"/>
        <w:jc w:val="both"/>
      </w:pPr>
      <w:r>
        <w:pict>
          <v:shape id="_x0000_i1027" type="#_x0000_t75" style="width:171pt;height:102.75pt">
            <v:imagedata r:id="rId6" o:title=""/>
          </v:shape>
        </w:pict>
      </w:r>
      <w:r>
        <w:t xml:space="preserve">                 </w:t>
      </w:r>
      <w:r>
        <w:pict>
          <v:shape id="_x0000_i1028" type="#_x0000_t75" style="width:187.5pt;height:111pt">
            <v:imagedata r:id="rId7" o:title=""/>
          </v:shape>
        </w:pict>
      </w:r>
    </w:p>
    <w:p w:rsidR="00000000" w:rsidRDefault="00DF6DCE">
      <w:pPr>
        <w:ind w:firstLine="142"/>
        <w:jc w:val="both"/>
      </w:pPr>
    </w:p>
    <w:p w:rsidR="00000000" w:rsidRDefault="00DF6DCE">
      <w:pPr>
        <w:ind w:firstLine="284"/>
        <w:jc w:val="center"/>
        <w:rPr>
          <w:i/>
        </w:rPr>
      </w:pPr>
      <w:r>
        <w:rPr>
          <w:i/>
        </w:rPr>
        <w:t>8-е</w:t>
      </w:r>
      <w:r>
        <w:rPr>
          <w:i/>
          <w:lang w:val="en-US"/>
        </w:rPr>
        <w:t xml:space="preserve"> </w:t>
      </w:r>
      <w:r>
        <w:rPr>
          <w:i/>
        </w:rPr>
        <w:t xml:space="preserve">                                                                     </w:t>
      </w:r>
      <w:r>
        <w:rPr>
          <w:lang w:val="en-US"/>
        </w:rPr>
        <w:t>9-</w:t>
      </w:r>
      <w:r>
        <w:rPr>
          <w:i/>
          <w:lang w:val="en-US"/>
        </w:rPr>
        <w:t>f</w:t>
      </w:r>
    </w:p>
    <w:p w:rsidR="00000000" w:rsidRDefault="00DF6DCE">
      <w:pPr>
        <w:ind w:firstLine="142"/>
        <w:jc w:val="center"/>
      </w:pPr>
      <w:r>
        <w:pict>
          <v:shape id="_x0000_i1029" type="#_x0000_t75" style="width:398.25pt;height:164.25pt">
            <v:imagedata r:id="rId8" o:title=""/>
          </v:shape>
        </w:pic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  <w:r>
        <w:t>Рисунок 701А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Размеры зон (план)</w: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  <w:r>
        <w:t>1-</w:t>
      </w:r>
      <w:r>
        <w:rPr>
          <w:i/>
        </w:rPr>
        <w:t>а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ванна</w:t>
      </w:r>
      <w:r>
        <w:rPr>
          <w:lang w:val="en-US"/>
        </w:rPr>
        <w:t>;</w:t>
      </w:r>
      <w:r>
        <w:t xml:space="preserve"> 2-</w:t>
      </w:r>
      <w:r>
        <w:rPr>
          <w:i/>
          <w:lang w:val="en-US"/>
        </w:rPr>
        <w:t>b</w:t>
      </w:r>
      <w:r>
        <w:rPr>
          <w:lang w:val="en-US"/>
        </w:rPr>
        <w:t xml:space="preserve"> </w:t>
      </w:r>
      <w:r>
        <w:t>— ванна со стационарной перегородкой; 3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зона 0; 4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 зона 1; </w:t>
      </w:r>
    </w:p>
    <w:p w:rsidR="00000000" w:rsidRDefault="00DF6DCE">
      <w:pPr>
        <w:ind w:firstLine="284"/>
        <w:jc w:val="center"/>
      </w:pPr>
      <w:r>
        <w:t>5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зона 2; </w:t>
      </w:r>
      <w:r>
        <w:rPr>
          <w:lang w:val="en-US"/>
        </w:rPr>
        <w:t xml:space="preserve">6 </w:t>
      </w:r>
      <w:r>
        <w:t>—</w:t>
      </w:r>
      <w:r>
        <w:rPr>
          <w:lang w:val="en-US"/>
        </w:rPr>
        <w:t xml:space="preserve"> </w:t>
      </w:r>
      <w:r>
        <w:t>зона 3; 7-</w:t>
      </w:r>
      <w:r>
        <w:rPr>
          <w:i/>
        </w:rPr>
        <w:t>е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душ с поддоном; 8-</w:t>
      </w:r>
      <w:r>
        <w:rPr>
          <w:i/>
        </w:rPr>
        <w:t>е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душ без поддона</w:t>
      </w:r>
      <w:r>
        <w:rPr>
          <w:lang w:val="en-US"/>
        </w:rPr>
        <w:t xml:space="preserve">; </w:t>
      </w:r>
    </w:p>
    <w:p w:rsidR="00000000" w:rsidRDefault="00DF6DCE">
      <w:pPr>
        <w:ind w:firstLine="284"/>
        <w:jc w:val="center"/>
      </w:pPr>
      <w:r>
        <w:t>9-</w:t>
      </w:r>
      <w:r>
        <w:rPr>
          <w:i/>
          <w:lang w:val="en-US"/>
        </w:rPr>
        <w:t>f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душ без поддона, но со стационарной перегородкой; 10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разбрызгиватель душа; </w:t>
      </w:r>
    </w:p>
    <w:p w:rsidR="00000000" w:rsidRDefault="00DF6DCE">
      <w:pPr>
        <w:ind w:firstLine="284"/>
        <w:jc w:val="center"/>
      </w:pPr>
      <w:r>
        <w:t>11-</w:t>
      </w:r>
      <w:r>
        <w:rPr>
          <w:i/>
          <w:lang w:val="en-US"/>
        </w:rPr>
        <w:t>d</w:t>
      </w:r>
      <w:r>
        <w:rPr>
          <w:lang w:val="en-US"/>
        </w:rPr>
        <w:t xml:space="preserve"> </w:t>
      </w:r>
      <w:r>
        <w:t>— душевой поддон со стационар</w:t>
      </w:r>
      <w:r>
        <w:t>ной перегородкой</w: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  <w:rPr>
          <w:i/>
        </w:rPr>
      </w:pPr>
      <w:r>
        <w:rPr>
          <w:i/>
        </w:rPr>
        <w:t>1</w:t>
      </w:r>
      <w:r>
        <w:rPr>
          <w:i/>
          <w:lang w:val="en-US"/>
        </w:rPr>
        <w:t>-g</w:t>
      </w:r>
    </w:p>
    <w:p w:rsidR="00000000" w:rsidRDefault="00DF6DCE">
      <w:pPr>
        <w:ind w:firstLine="284"/>
        <w:jc w:val="center"/>
      </w:pPr>
      <w:r>
        <w:pict>
          <v:shape id="_x0000_i1030" type="#_x0000_t75" style="width:313.5pt;height:199.5pt">
            <v:imagedata r:id="rId9" o:title=""/>
          </v:shape>
        </w:pic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  <w:rPr>
          <w:i/>
        </w:rPr>
      </w:pPr>
      <w:r>
        <w:rPr>
          <w:i/>
          <w:lang w:val="en-US"/>
        </w:rPr>
        <w:t>6</w:t>
      </w:r>
      <w:r>
        <w:rPr>
          <w:i/>
        </w:rPr>
        <w:t>-</w:t>
      </w:r>
      <w:r>
        <w:rPr>
          <w:i/>
          <w:lang w:val="en-US"/>
        </w:rPr>
        <w:t>h</w:t>
      </w:r>
    </w:p>
    <w:p w:rsidR="00000000" w:rsidRDefault="00DF6DCE">
      <w:pPr>
        <w:ind w:firstLine="284"/>
        <w:jc w:val="center"/>
      </w:pPr>
      <w:r>
        <w:pict>
          <v:shape id="_x0000_i1031" type="#_x0000_t75" style="width:314.25pt;height:2in">
            <v:imagedata r:id="rId10" o:title=""/>
          </v:shape>
        </w:pict>
      </w:r>
    </w:p>
    <w:p w:rsidR="00000000" w:rsidRDefault="00DF6DCE">
      <w:pPr>
        <w:ind w:firstLine="284"/>
        <w:jc w:val="center"/>
        <w:rPr>
          <w:i/>
        </w:rPr>
      </w:pPr>
    </w:p>
    <w:p w:rsidR="00000000" w:rsidRDefault="00DF6DCE">
      <w:pPr>
        <w:ind w:firstLine="284"/>
        <w:jc w:val="center"/>
        <w:rPr>
          <w:i/>
        </w:rPr>
      </w:pPr>
      <w:r>
        <w:rPr>
          <w:i/>
        </w:rPr>
        <w:t>7</w:t>
      </w:r>
      <w:r>
        <w:rPr>
          <w:i/>
          <w:lang w:val="en-US"/>
        </w:rPr>
        <w:t>-i</w:t>
      </w:r>
    </w:p>
    <w:p w:rsidR="00000000" w:rsidRDefault="00DF6DCE">
      <w:pPr>
        <w:ind w:firstLine="284"/>
        <w:jc w:val="center"/>
      </w:pPr>
      <w:r>
        <w:pict>
          <v:shape id="_x0000_i1032" type="#_x0000_t75" style="width:314.25pt;height:120pt">
            <v:imagedata r:id="rId11" o:title=""/>
          </v:shape>
        </w:pic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  <w:r>
        <w:t>Рисунок 701В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Размеры зон (вертикальный разрез)</w: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  <w:r>
        <w:t>1-</w:t>
      </w:r>
      <w:r>
        <w:rPr>
          <w:lang w:val="en-US"/>
        </w:rPr>
        <w:t xml:space="preserve">g </w:t>
      </w:r>
      <w:r>
        <w:t>—</w:t>
      </w:r>
      <w:r>
        <w:rPr>
          <w:lang w:val="en-US"/>
        </w:rPr>
        <w:t xml:space="preserve"> </w:t>
      </w:r>
      <w:r>
        <w:t>ванна; 2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зона 1; 3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зона 2; 4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зона 3; 5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зона 0; 6-</w:t>
      </w:r>
      <w:r>
        <w:rPr>
          <w:lang w:val="en-US"/>
        </w:rPr>
        <w:t xml:space="preserve">h </w:t>
      </w:r>
      <w:r>
        <w:t>—</w:t>
      </w:r>
      <w:r>
        <w:rPr>
          <w:lang w:val="en-US"/>
        </w:rPr>
        <w:t xml:space="preserve"> </w:t>
      </w:r>
      <w:r>
        <w:t xml:space="preserve">душ с поддоном; </w:t>
      </w:r>
    </w:p>
    <w:p w:rsidR="00000000" w:rsidRDefault="00DF6DCE">
      <w:pPr>
        <w:ind w:firstLine="284"/>
        <w:jc w:val="center"/>
      </w:pPr>
      <w:r>
        <w:t>7-</w:t>
      </w:r>
      <w:r>
        <w:rPr>
          <w:lang w:val="en-US"/>
        </w:rPr>
        <w:t>i</w:t>
      </w:r>
      <w:r>
        <w:t xml:space="preserve"> — душ без поддона, но со стационарной перегородкой; </w:t>
      </w:r>
    </w:p>
    <w:p w:rsidR="00000000" w:rsidRDefault="00DF6DCE">
      <w:pPr>
        <w:ind w:firstLine="284"/>
        <w:jc w:val="center"/>
      </w:pPr>
      <w:r>
        <w:t>8 — стационарная стена-перегородка</w:t>
      </w:r>
    </w:p>
    <w:p w:rsidR="00000000" w:rsidRDefault="00DF6DCE">
      <w:pPr>
        <w:ind w:firstLine="284"/>
        <w:jc w:val="center"/>
      </w:pPr>
      <w:r>
        <w:pict>
          <v:shape id="_x0000_i1033" type="#_x0000_t75" style="width:155.25pt;height:166.5pt">
            <v:imagedata r:id="rId12" o:title=""/>
          </v:shape>
        </w:pict>
      </w:r>
    </w:p>
    <w:p w:rsidR="00000000" w:rsidRDefault="00DF6DCE">
      <w:pPr>
        <w:ind w:firstLine="284"/>
        <w:jc w:val="center"/>
      </w:pPr>
    </w:p>
    <w:p w:rsidR="00000000" w:rsidRDefault="00DF6DCE">
      <w:pPr>
        <w:ind w:firstLine="284"/>
        <w:jc w:val="center"/>
      </w:pPr>
      <w:r>
        <w:t>Рисунок 701 С</w:t>
      </w:r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Расположение душевой кабины (</w:t>
      </w:r>
      <w:proofErr w:type="spellStart"/>
      <w:r>
        <w:t>ДК</w:t>
      </w:r>
      <w:proofErr w:type="spellEnd"/>
      <w:r>
        <w:t xml:space="preserve">), </w:t>
      </w:r>
    </w:p>
    <w:p w:rsidR="00000000" w:rsidRDefault="00DF6DCE">
      <w:pPr>
        <w:ind w:firstLine="284"/>
        <w:jc w:val="center"/>
      </w:pPr>
      <w:r>
        <w:t>изготовленной заводским способом</w:t>
      </w:r>
    </w:p>
    <w:p w:rsidR="00000000" w:rsidRDefault="00DF6DCE">
      <w:pPr>
        <w:ind w:firstLine="284"/>
        <w:jc w:val="both"/>
      </w:pPr>
    </w:p>
    <w:p w:rsidR="00000000" w:rsidRDefault="00DF6DCE">
      <w:pPr>
        <w:ind w:firstLine="284"/>
        <w:jc w:val="both"/>
      </w:pPr>
      <w:r>
        <w:t>Ключевые слова: электроустановки зданий; ванные помещения; душевые помещения; уравнивание потенциалов; электропроводка; выбор электрооборудования; монтаж эл</w:t>
      </w:r>
      <w:r>
        <w:t>ектрооборудования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DCE"/>
    <w:rsid w:val="00D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1416</Words>
  <Characters>8074</Characters>
  <Application>Microsoft Office Word</Application>
  <DocSecurity>0</DocSecurity>
  <Lines>67</Lines>
  <Paragraphs>18</Paragraphs>
  <ScaleCrop>false</ScaleCrop>
  <Company>СНИиП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Ванные и душевые помещения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2013-04-11T11:15:00Z</dcterms:created>
  <dcterms:modified xsi:type="dcterms:W3CDTF">2013-04-11T11:15:00Z</dcterms:modified>
</cp:coreProperties>
</file>