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510F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3506-81</w:t>
      </w:r>
    </w:p>
    <w:p w:rsidR="00000000" w:rsidRDefault="00E2510F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2510F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Группа Т52 </w:t>
      </w:r>
    </w:p>
    <w:p w:rsidR="00000000" w:rsidRDefault="00E2510F">
      <w:pPr>
        <w:widowControl/>
        <w:ind w:firstLine="225"/>
        <w:jc w:val="center"/>
        <w:rPr>
          <w:rFonts w:ascii="Times New Roman" w:hAnsi="Times New Roman"/>
          <w:sz w:val="20"/>
        </w:rPr>
      </w:pP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СЭВ </w:t>
      </w:r>
    </w:p>
    <w:p w:rsidR="00000000" w:rsidRDefault="00E2510F">
      <w:pPr>
        <w:widowControl/>
        <w:ind w:firstLine="225"/>
        <w:jc w:val="center"/>
        <w:rPr>
          <w:rFonts w:ascii="Times New Roman" w:hAnsi="Times New Roman"/>
          <w:sz w:val="20"/>
        </w:rPr>
      </w:pP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СЭВ. </w:t>
      </w: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строительные</w:t>
      </w: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ОБОЗНАЧЕНИЯ УСЛОВНЫЕ ГРАФИЧЕСКИЕ </w:t>
      </w: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Элементы водопровода </w:t>
      </w:r>
    </w:p>
    <w:p w:rsidR="00000000" w:rsidRDefault="00E2510F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2510F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1984-01-01</w:t>
      </w:r>
    </w:p>
    <w:p w:rsidR="00000000" w:rsidRDefault="00E2510F">
      <w:pPr>
        <w:widowControl/>
        <w:ind w:firstLine="225"/>
        <w:jc w:val="center"/>
        <w:rPr>
          <w:rFonts w:ascii="Times New Roman" w:hAnsi="Times New Roman"/>
          <w:sz w:val="20"/>
          <w:lang w:val="en-US"/>
        </w:rPr>
      </w:pPr>
    </w:p>
    <w:p w:rsidR="00000000" w:rsidRDefault="00E2510F">
      <w:pPr>
        <w:widowControl/>
        <w:ind w:firstLine="225"/>
        <w:jc w:val="center"/>
        <w:rPr>
          <w:rFonts w:ascii="Times New Roman" w:hAnsi="Times New Roman"/>
          <w:sz w:val="20"/>
        </w:rPr>
      </w:pPr>
    </w:p>
    <w:p w:rsidR="00000000" w:rsidRDefault="00E2510F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E2510F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ПНР в Пос</w:t>
      </w:r>
      <w:r>
        <w:rPr>
          <w:rFonts w:ascii="Times New Roman" w:hAnsi="Times New Roman"/>
          <w:sz w:val="20"/>
        </w:rPr>
        <w:t>тоянной Комиссии по сотрудничеству в области стандартизации.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- 01.634.14-78.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50-м заседании ПКС.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5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520"/>
        <w:gridCol w:w="2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1985 г.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1985 г.</w:t>
            </w:r>
          </w:p>
        </w:tc>
      </w:tr>
    </w:tbl>
    <w:p w:rsidR="00000000" w:rsidRDefault="00E2510F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- 1988 г., периодичность проверки - 5 лет.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условные графические обозначения элементов водопровода в схемах и чертежах.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Размеры обозначений в схемах и чертежах водопровода применяют в зависимости от компоновки и насыщенности схемы или чертежа без соблюдения масштаба.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указания размещения и габаритов элементов систем, размеры обозначений</w:t>
      </w:r>
      <w:r>
        <w:rPr>
          <w:rFonts w:ascii="Times New Roman" w:hAnsi="Times New Roman"/>
          <w:sz w:val="20"/>
        </w:rPr>
        <w:t xml:space="preserve"> применяют в масштабе чертежа.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Условные графические обозначения водопровода допускается сопровождать буквенными, цифровыми или буквенно-цифровыми обозначениями, уточняющими техническую характеристику обозначаемого элемента.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Указанные обозначения разъясняют на чертежах.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Условные графические обозначения, приведенные в данном стандарте СЭВ, допускается, при необходимости, дополнять другими условными графическими обозначениями.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Пояснения к указанным обозначениям приводятся на чертежах.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Обозначения эле</w:t>
      </w:r>
      <w:r>
        <w:rPr>
          <w:rFonts w:ascii="Times New Roman" w:hAnsi="Times New Roman"/>
          <w:sz w:val="20"/>
        </w:rPr>
        <w:t>ментов водопровода приведены в таблице.</w:t>
      </w:r>
    </w:p>
    <w:p w:rsidR="00000000" w:rsidRDefault="00E2510F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  <w:gridCol w:w="3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</w:t>
            </w: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Водозаборы</w:t>
            </w: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Скважина водозаборная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2.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Колодец шахтный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54pt;height:52.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Колодец водосборный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52.5pt;height:52.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Водозабор грунтовой воды горизонтальный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21.5pt;height:28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 Водозабор поверхностной воды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14pt;height:63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ind w:firstLine="179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1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 Каптаж (перехват) родника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61.5pt;height:31.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Сооружения очистки и подъема воды </w:t>
            </w: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Станция очистки воды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68.25pt;height:48.7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Станция насосная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51.75pt;height:48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ind w:firstLine="17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1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2.3. Станция водонапорная 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50.25pt;height:48.7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Резервуары </w:t>
            </w: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Резервуар закрытый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64.5pt;height:45.75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 </w:t>
            </w:r>
            <w:proofErr w:type="spellStart"/>
            <w:r>
              <w:rPr>
                <w:rFonts w:ascii="Times New Roman" w:hAnsi="Times New Roman"/>
                <w:sz w:val="20"/>
              </w:rPr>
              <w:t>Резрвуар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открытый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69pt;height:50.2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 Башня водонапорная 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48pt;height:47.2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Сеть </w:t>
            </w:r>
          </w:p>
          <w:p w:rsidR="00000000" w:rsidRDefault="00E2510F">
            <w:pPr>
              <w:pStyle w:val="Heading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Водомер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00.5pt;height:67.5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Гидрант подземный на сети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05pt;height:40.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 Гидрант подземный на ответвлении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03.5pt;height:49.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 Гидрант надземный на сети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02pt;height:4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4.5. Гидрант надземный на ответвлении</w:t>
            </w:r>
          </w:p>
        </w:tc>
        <w:tc>
          <w:tcPr>
            <w:tcW w:w="3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97.5pt;height:51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ind w:firstLine="17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510F">
            <w:pPr>
              <w:widowControl/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4.6. Колонка водоразборная</w:t>
            </w:r>
          </w:p>
        </w:tc>
        <w:tc>
          <w:tcPr>
            <w:tcW w:w="30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510F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96pt;height:58.5pt">
                  <v:imagedata r:id="rId21" o:title=""/>
                </v:shape>
              </w:pict>
            </w:r>
          </w:p>
        </w:tc>
      </w:tr>
    </w:tbl>
    <w:p w:rsidR="00000000" w:rsidRDefault="00E2510F">
      <w:pPr>
        <w:widowControl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10F"/>
    <w:rsid w:val="00E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theme/theme1.xml" Type="http://schemas.openxmlformats.org/officeDocument/2006/relationships/them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> 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39097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