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0F12">
      <w:pPr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СТ СЭВ 3976-83</w:t>
      </w:r>
    </w:p>
    <w:p w:rsidR="00000000" w:rsidRDefault="00030F1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721.058.2+725.1                                                                                                        Группа Ж42</w:t>
      </w:r>
    </w:p>
    <w:p w:rsidR="00000000" w:rsidRDefault="00030F12">
      <w:pPr>
        <w:jc w:val="right"/>
        <w:rPr>
          <w:rFonts w:ascii="Times New Roman" w:hAnsi="Times New Roman"/>
          <w:sz w:val="20"/>
        </w:rPr>
      </w:pPr>
    </w:p>
    <w:p w:rsidR="00000000" w:rsidRDefault="00030F12">
      <w:pPr>
        <w:jc w:val="right"/>
        <w:rPr>
          <w:rFonts w:ascii="Times New Roman" w:hAnsi="Times New Roman"/>
          <w:sz w:val="20"/>
        </w:rPr>
      </w:pPr>
    </w:p>
    <w:p w:rsidR="00000000" w:rsidRDefault="00030F1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СОВЕТА ЭКОНОМИЧЕСКОЙ ВЗАИМОПОМОЩИ</w:t>
      </w:r>
    </w:p>
    <w:p w:rsidR="00000000" w:rsidRDefault="00030F12">
      <w:pPr>
        <w:jc w:val="center"/>
        <w:rPr>
          <w:rFonts w:ascii="Times New Roman" w:hAnsi="Times New Roman"/>
          <w:sz w:val="20"/>
        </w:rPr>
      </w:pPr>
    </w:p>
    <w:p w:rsidR="00000000" w:rsidRDefault="00030F12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ЗДАНИЯ ЖИЛЫЕ И ОБЩЕСТВЕННЫЕ</w:t>
      </w:r>
    </w:p>
    <w:p w:rsidR="00000000" w:rsidRDefault="00030F12">
      <w:pPr>
        <w:jc w:val="center"/>
        <w:rPr>
          <w:rFonts w:ascii="Times New Roman" w:hAnsi="Times New Roman"/>
          <w:b/>
          <w:sz w:val="20"/>
        </w:rPr>
      </w:pPr>
    </w:p>
    <w:p w:rsidR="00000000" w:rsidRDefault="00030F12">
      <w:pPr>
        <w:pStyle w:val="1"/>
      </w:pPr>
      <w:r>
        <w:t xml:space="preserve">Основные положения </w:t>
      </w:r>
    </w:p>
    <w:p w:rsidR="00000000" w:rsidRDefault="00030F12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проектирован</w:t>
      </w:r>
      <w:r>
        <w:rPr>
          <w:rFonts w:ascii="Times New Roman" w:hAnsi="Times New Roman"/>
          <w:b/>
          <w:sz w:val="20"/>
        </w:rPr>
        <w:t xml:space="preserve">ия </w:t>
      </w:r>
    </w:p>
    <w:p w:rsidR="00000000" w:rsidRDefault="00030F12">
      <w:pPr>
        <w:jc w:val="center"/>
        <w:rPr>
          <w:rFonts w:ascii="Times New Roman" w:hAnsi="Times New Roman"/>
          <w:sz w:val="20"/>
        </w:rPr>
      </w:pPr>
    </w:p>
    <w:p w:rsidR="00000000" w:rsidRDefault="00030F12">
      <w:pPr>
        <w:jc w:val="center"/>
        <w:rPr>
          <w:rFonts w:ascii="Times New Roman" w:hAnsi="Times New Roman"/>
          <w:sz w:val="20"/>
        </w:rPr>
      </w:pPr>
    </w:p>
    <w:p w:rsidR="00000000" w:rsidRDefault="00030F12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030F12">
      <w:pPr>
        <w:jc w:val="center"/>
        <w:rPr>
          <w:rFonts w:ascii="Times New Roman" w:hAnsi="Times New Roman"/>
          <w:sz w:val="20"/>
        </w:rPr>
      </w:pPr>
    </w:p>
    <w:p w:rsidR="00000000" w:rsidRDefault="00030F12">
      <w:pPr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Автор - делегация СССР в Постоянной Комиссии по сотрудничеству в области строительства.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Тема - 22.200.23-81.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Стандарт СЭВ утвержден на 53-м заседании ПКС.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Сроки начала применения стандарта СЭВ.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4157"/>
        <w:gridCol w:w="2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Сроки начала применения стандарта СЭВ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030F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Страны - члены СЭВ </w:t>
            </w:r>
          </w:p>
        </w:tc>
        <w:tc>
          <w:tcPr>
            <w:tcW w:w="4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договорно-правовых отношениях по экономическому и научно-техническому сотрудничеству </w:t>
            </w:r>
          </w:p>
        </w:tc>
        <w:tc>
          <w:tcPr>
            <w:tcW w:w="23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030F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народном хозяйстве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НРБ 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ВНР 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СРВ 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ГДР 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Республика Куба 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</w:t>
            </w:r>
            <w:r>
              <w:rPr>
                <w:rFonts w:ascii="Times New Roman" w:hAnsi="Times New Roman"/>
                <w:sz w:val="20"/>
              </w:rPr>
              <w:t>986 г.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МНР 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1987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ПНР 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СРР 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СССР 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1985 г.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Январь 1986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ЧССР</w:t>
            </w:r>
          </w:p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30F1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Symbol" w:char="F0BE"/>
            </w:r>
          </w:p>
        </w:tc>
      </w:tr>
    </w:tbl>
    <w:p w:rsidR="00000000" w:rsidRDefault="00030F12">
      <w:pPr>
        <w:jc w:val="both"/>
        <w:rPr>
          <w:rFonts w:ascii="Times New Roman" w:hAnsi="Times New Roman"/>
          <w:sz w:val="20"/>
        </w:rPr>
      </w:pPr>
    </w:p>
    <w:p w:rsidR="00000000" w:rsidRDefault="00030F12">
      <w:pPr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Срок первой проверки - 1990 г., периодичность проверки - 5 лет.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Государственного комитета СССР по делам строительства от 17 апреля 1984 года N 47 стандарт Совета Экономической Взаимопомощи СТ СЭВ 3976-83 "Здания жилые и общественные. Основные положения проектирования" введен в действие непосредственно в качестве государственного стандар</w:t>
      </w:r>
      <w:r>
        <w:rPr>
          <w:rFonts w:ascii="Times New Roman" w:hAnsi="Times New Roman"/>
          <w:sz w:val="20"/>
        </w:rPr>
        <w:t>та СССР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народном хозяйстве СССР с 01.01.86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договорно-правовых отношениях по сотрудничеству с 01.01 85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Постоянной Комиссией по сотрудничеству в области стандартизации, Прага, июль 1983 г.</w:t>
      </w:r>
    </w:p>
    <w:p w:rsidR="00000000" w:rsidRDefault="00030F12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Настоящий стандарт СЭВ распространяется на жилые дома квартирного типа и общественные здания.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СЭВ не распространяется на здания временного типа (сборно-разборные, контейнерные, передвижные).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jc w:val="center"/>
        <w:rPr>
          <w:rFonts w:ascii="Times New Roman" w:hAnsi="Times New Roman"/>
          <w:sz w:val="20"/>
        </w:rPr>
      </w:pPr>
    </w:p>
    <w:p w:rsidR="00000000" w:rsidRDefault="00030F12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1. Общие требования </w:t>
      </w:r>
    </w:p>
    <w:p w:rsidR="00000000" w:rsidRDefault="00030F12">
      <w:pPr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При проектировании зданий необходимо соблюдать требования стандарто</w:t>
      </w:r>
      <w:r>
        <w:rPr>
          <w:rFonts w:ascii="Times New Roman" w:hAnsi="Times New Roman"/>
          <w:sz w:val="20"/>
        </w:rPr>
        <w:t>в СЭВ по обеспечению пожарной безопасности, надежности, защиты от коррозии и шума, охраны труда и окружающей среды, параметров микроклимата.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Проектирование зданий необходимо вести с учетом природно-климатических условий.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Геометрические параметры (основные координационные размеры) зданий должны соответствовать требованиям СТ СЭВ 1405-78.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Конструкции жилых и общественных зданий должны быть преимущественно сборными из изделий заводского изготовления.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Этажность здания следует определять по ч</w:t>
      </w:r>
      <w:r>
        <w:rPr>
          <w:rFonts w:ascii="Times New Roman" w:hAnsi="Times New Roman"/>
          <w:sz w:val="20"/>
        </w:rPr>
        <w:t>ислу надземных этажей, пол которых расположен выше планировочной отметки земли. При различном количестве этажей в разных частях здания этажность надлежит определять отдельно для каждой его части.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Жилые и общественные здания должны иметь, как правило, централизованные системы инженерного оборудования: водоснабжение, канализацию и водостоки, отопление, вентиляцию, электроосвещение, слаботочные устройства (для радио, телефона, телевидения), а в газифицированных районах также и газоснабжение.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Эффектив</w:t>
      </w:r>
      <w:r>
        <w:rPr>
          <w:rFonts w:ascii="Times New Roman" w:hAnsi="Times New Roman"/>
          <w:sz w:val="20"/>
        </w:rPr>
        <w:t>ность принимаемых проектных решений жилых и общественных зданий следует рассчитывать по технико-экономическим показателям нескольких вариантов.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Перечень взаимосвязанных стандартов СЭВ приведен в информационном приложении.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 Требования к жилым зданиям</w:t>
      </w:r>
    </w:p>
    <w:p w:rsidR="00000000" w:rsidRDefault="00030F12">
      <w:pPr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Квартиры следует проектировать исходя из условий заселения одной семьей.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Квартиры должны состоять из жилых комнат и подсобных помещений.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сельских 1-2-этажных домах, как правило, следует предусматривать в квартирах дополнительные подсобные по</w:t>
      </w:r>
      <w:r>
        <w:rPr>
          <w:rFonts w:ascii="Times New Roman" w:hAnsi="Times New Roman"/>
          <w:sz w:val="20"/>
        </w:rPr>
        <w:t>мещения, связанные со спецификой ведения подсобного хозяйства.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Квартиры следует проектировать в одном или двух уровнях. Они должны иметь удобную взаимосвязь жилых и подсобных помещений.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Высота помещений от пола до потолка должна быть не менее 2,5 </w:t>
      </w:r>
      <w:proofErr w:type="spellStart"/>
      <w:r>
        <w:rPr>
          <w:rFonts w:ascii="Times New Roman" w:hAnsi="Times New Roman"/>
          <w:sz w:val="20"/>
        </w:rPr>
        <w:t>m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В квартирах необходимо предусматривать естественное и искусственное освещение жилых комнат и кухонь в соответствии с нормами освещенности. В остальных подсобных помещениях, как правило, предусматривается искусственное освещение. В кухнях допускает</w:t>
      </w:r>
      <w:r>
        <w:rPr>
          <w:rFonts w:ascii="Times New Roman" w:hAnsi="Times New Roman"/>
          <w:sz w:val="20"/>
        </w:rPr>
        <w:t>ся естественное освещение вторым светом.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2.6. </w:t>
      </w:r>
      <w:proofErr w:type="spellStart"/>
      <w:r>
        <w:rPr>
          <w:rFonts w:ascii="Times New Roman" w:hAnsi="Times New Roman"/>
          <w:sz w:val="20"/>
        </w:rPr>
        <w:t>Приквартирные</w:t>
      </w:r>
      <w:proofErr w:type="spellEnd"/>
      <w:r>
        <w:rPr>
          <w:rFonts w:ascii="Times New Roman" w:hAnsi="Times New Roman"/>
          <w:sz w:val="20"/>
        </w:rPr>
        <w:t xml:space="preserve"> открытые помещения (балконы, лоджии, </w:t>
      </w:r>
      <w:proofErr w:type="spellStart"/>
      <w:r>
        <w:rPr>
          <w:rFonts w:ascii="Times New Roman" w:hAnsi="Times New Roman"/>
          <w:sz w:val="20"/>
        </w:rPr>
        <w:t>неотапливаемые</w:t>
      </w:r>
      <w:proofErr w:type="spellEnd"/>
      <w:r>
        <w:rPr>
          <w:rFonts w:ascii="Times New Roman" w:hAnsi="Times New Roman"/>
          <w:sz w:val="20"/>
        </w:rPr>
        <w:t xml:space="preserve"> веранды) следует проектировать в соответствии с климатическими условиями района строительства.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В многоквартирных жилых домах, как правило, следует предусматривать помещения общего пользования, которые могут располагаться в первых, подземных этажах или на чердаках.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В первых этажах зданий допускается размещать встроенные и встроенно-пристроенные предприятия торговли, общественного питания,</w:t>
      </w:r>
      <w:r>
        <w:rPr>
          <w:rFonts w:ascii="Times New Roman" w:hAnsi="Times New Roman"/>
          <w:sz w:val="20"/>
        </w:rPr>
        <w:t xml:space="preserve"> коммунально-бытового и культурного обслуживания населения. При этом должна быть обеспечена защита жилых зданий от шума, вибраций, запахов, воздействия вредных веществ.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Жилая часть дома и встроенные, встроенно-пристроенные помещения общественного назначения должны иметь самостоятельные входы, а загрузка товаров должна производиться таким образом, чтобы не препятствовать движению жильцов и уличного транспорта.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Жилые дома высотой 6 этажей и более следует оборудовать лифтами. Количество и виды лифто</w:t>
      </w:r>
      <w:r>
        <w:rPr>
          <w:rFonts w:ascii="Times New Roman" w:hAnsi="Times New Roman"/>
          <w:sz w:val="20"/>
        </w:rPr>
        <w:t>в следует определять расчетом в зависимости от этажности здания. Допускается устройство лифта в 5-этажных зданиях.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  <w:lang w:val="en-US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 Требования к общественным зданиям</w:t>
      </w:r>
    </w:p>
    <w:p w:rsidR="00000000" w:rsidRDefault="00030F12">
      <w:pPr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Общественные здания предназначаются для размещения в них учреждений и предприятий народного образования, здравоохранения, физической культуры и спорта, культуры и искусства, торговли и общественного питания, коммунального хозяйства и других, предназначенных для обслуживания населения, а также управления, проектных, конструкторских, научно-исследоват</w:t>
      </w:r>
      <w:r>
        <w:rPr>
          <w:rFonts w:ascii="Times New Roman" w:hAnsi="Times New Roman"/>
          <w:sz w:val="20"/>
        </w:rPr>
        <w:t>ельских и других организаций.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Общественные здания могут быть одно- или многофункционального назначения.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Вместимость общественных зданий (число мест в детских дошкольных учреждениях, количество учащихся в учебных заведениях, число коек в больницах и т.п.) следует принимать по расчету с учетом допустимых радиусов обслуживания и особенностей размещения их в системе городской застройки, поселке или сельском населенном пункте.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Высоту помещений общественных зданий следует принимать в зависимости от функ</w:t>
      </w:r>
      <w:r>
        <w:rPr>
          <w:rFonts w:ascii="Times New Roman" w:hAnsi="Times New Roman"/>
          <w:sz w:val="20"/>
        </w:rPr>
        <w:t>циональных и санитарно-гигиенических требований.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 общественных зданиях необходимо предусматривать естественное и искусственное освещение помещений в соответствии с нормами освещенности. В зависимости от функционального назначения в отдельных помещениях допускается устройство естественного освещения вторым светом или только искусственного освещения (зрительные залы зрелищных предприятий, конференц-залы, коридоры, помещения для личной гигиены, гардеробные, складские помещения и другие).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В зависимос</w:t>
      </w:r>
      <w:r>
        <w:rPr>
          <w:rFonts w:ascii="Times New Roman" w:hAnsi="Times New Roman"/>
          <w:sz w:val="20"/>
        </w:rPr>
        <w:t>ти от функционального назначения и этажности общественного здания в нем должны быть предусмотрены лифты.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Количество и виды лифтов следует устанавливать по расчету на основных путях движения людей и грузов, транспортируемых этими лифтами.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030F12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ИНФОРМАЦИОННОЕ ПРИЛОЖЕНИЕ</w:t>
      </w:r>
    </w:p>
    <w:p w:rsidR="00000000" w:rsidRDefault="00030F12">
      <w:pPr>
        <w:jc w:val="center"/>
        <w:rPr>
          <w:rFonts w:ascii="Times New Roman" w:hAnsi="Times New Roman"/>
          <w:b/>
          <w:sz w:val="20"/>
          <w:lang w:val="en-US"/>
        </w:rPr>
      </w:pPr>
    </w:p>
    <w:p w:rsidR="00000000" w:rsidRDefault="00030F12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Перечень взаимосвязанных стандартов СЭВ</w:t>
      </w:r>
    </w:p>
    <w:p w:rsidR="00000000" w:rsidRDefault="00030F12">
      <w:pPr>
        <w:jc w:val="both"/>
        <w:rPr>
          <w:rFonts w:ascii="Times New Roman" w:hAnsi="Times New Roman"/>
          <w:sz w:val="20"/>
        </w:rPr>
      </w:pP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СТ СЭВ 384-76. Строительные конструкции и основания. Основные положения по расчету.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СТ СЭВ 1407-78. Строительные конструкции и основания. Нагрузки и воздействия. Основные положения.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СТ СЭВ 1406-7</w:t>
      </w:r>
      <w:r>
        <w:rPr>
          <w:rFonts w:ascii="Times New Roman" w:hAnsi="Times New Roman"/>
          <w:sz w:val="20"/>
        </w:rPr>
        <w:t>8. Конструкции бетонные и железобетонные. Основные положения проектирования.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СТ СЭВ 2045-79. Точность геометрических параметров в строительстве. Основные положения.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СТ СЭВ 2440-80. Защита от коррозии в строительстве. Конструкции бетонные и железобетонные. Классификация агрессивных сред.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СТ СЭВ 2441-80. Защита от коррозии в строительстве. Конструкции бетонные и железобетонные. Основные положения проектирования.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СТ СЭВ 2834-80. Шум. Допустимые уровни в жилых и общественных зданиях.</w:t>
      </w:r>
    </w:p>
    <w:p w:rsidR="00000000" w:rsidRDefault="00030F12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F12"/>
    <w:rsid w:val="000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jc w:val="center"/>
    </w:pPr>
    <w:rPr>
      <w:rFonts w:ascii="Times New Roman" w:hAnsi="Times New Roman"/>
      <w:b/>
      <w:sz w:val="20"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6305</Characters>
  <Application>Microsoft Office Word</Application>
  <DocSecurity>0</DocSecurity>
  <Lines>52</Lines>
  <Paragraphs>14</Paragraphs>
  <ScaleCrop>false</ScaleCrop>
  <Company> 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 ЦНТИ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