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0976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446-77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614.841.33001.4                                                                                                Группа Ж09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ПРОТИВОПОЖАРНЫЕ НОРМЫ</w:t>
      </w: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СТРОИТЕЛЬНОГО ПРОЕКТИРОВАНИЯ</w:t>
      </w: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определен</w:t>
      </w:r>
      <w:r>
        <w:rPr>
          <w:rFonts w:ascii="Times New Roman" w:hAnsi="Times New Roman"/>
          <w:sz w:val="20"/>
        </w:rPr>
        <w:t>ия расчетной</w:t>
      </w: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пожарной нагрузки </w:t>
      </w:r>
    </w:p>
    <w:p w:rsidR="00000000" w:rsidRDefault="00240976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1979-01-01</w:t>
      </w: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ЧССР в Постоянной Комиссии по строительству.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- 22.200.02-75.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41-м заседании ПКС.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СЭВ: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5"/>
        <w:gridCol w:w="3157"/>
        <w:gridCol w:w="2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начала применения стандарта СЭВ в договорно-правовых отношениях по экономическому  и научно-техническому сотрудничеству 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начала применения стандарта СЭВ 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 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ВНР 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1983 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</w:t>
            </w:r>
            <w:r>
              <w:rPr>
                <w:rFonts w:ascii="Times New Roman" w:hAnsi="Times New Roman"/>
                <w:sz w:val="20"/>
              </w:rPr>
              <w:t>ь 1982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ГДР 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Куба 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МНР 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1979 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1980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 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1980 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1980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СРР 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СССР 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1979 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1979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ЧССР 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1979 г.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1979 г.</w:t>
            </w:r>
          </w:p>
        </w:tc>
      </w:tr>
    </w:tbl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первой проверки - 1983 г., периодичность проверки - 5 лет.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ВВЕДЕН в действие Постановлением Государственного комитета СССР по делам строительства от 26 декабря 1977 г. № 222.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стандартизации Улан-Батор, июнь 1977 г.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устанавливает определение расчет</w:t>
      </w:r>
      <w:r>
        <w:rPr>
          <w:rFonts w:ascii="Times New Roman" w:hAnsi="Times New Roman"/>
          <w:sz w:val="20"/>
        </w:rPr>
        <w:t>ной пожарной нагрузки, принимаемой при проектировании зданий и сооружений.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Расчетная пожарная нагрузка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Расчетную пожарную нагрузку </w:t>
      </w:r>
      <w:r>
        <w:rPr>
          <w:rFonts w:ascii="Times New Roman" w:hAnsi="Times New Roman"/>
          <w:position w:val="-10"/>
          <w:sz w:val="20"/>
        </w:rPr>
        <w:object w:dxaOrig="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4" o:title=""/>
          </v:shape>
          <o:OLEObject Type="Embed" ProgID="Equation.3" ShapeID="_x0000_i1025" DrawAspect="Content" ObjectID="_1427203712" r:id="rId5"/>
        </w:object>
      </w:r>
      <w:r>
        <w:rPr>
          <w:rFonts w:ascii="Times New Roman" w:hAnsi="Times New Roman"/>
          <w:sz w:val="20"/>
        </w:rPr>
        <w:t xml:space="preserve"> в МДж 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 xml:space="preserve"> м</w:t>
      </w:r>
      <w:r>
        <w:rPr>
          <w:rFonts w:ascii="Times New Roman" w:hAnsi="Times New Roman"/>
          <w:sz w:val="20"/>
          <w:vertAlign w:val="superscript"/>
        </w:rPr>
        <w:t>-2</w:t>
      </w:r>
      <w:r>
        <w:rPr>
          <w:rFonts w:ascii="Times New Roman" w:hAnsi="Times New Roman"/>
          <w:sz w:val="20"/>
        </w:rPr>
        <w:t xml:space="preserve"> для здания и сооружения или их частей вычисляют по формуле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object w:dxaOrig="1260" w:dyaOrig="300">
          <v:shape id="_x0000_i1026" type="#_x0000_t75" style="width:63pt;height:15pt" o:ole="">
            <v:imagedata r:id="rId6" o:title=""/>
          </v:shape>
          <o:OLEObject Type="Embed" ProgID="Equation.3" ShapeID="_x0000_i1026" DrawAspect="Content" ObjectID="_1427203713" r:id="rId7"/>
        </w:object>
      </w:r>
      <w:r>
        <w:rPr>
          <w:rFonts w:ascii="Times New Roman" w:hAnsi="Times New Roman"/>
          <w:sz w:val="20"/>
        </w:rPr>
        <w:t>,                (1)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7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240976">
            <w:pPr>
              <w:ind w:firstLine="37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где</w:t>
            </w:r>
            <w:r>
              <w:rPr>
                <w:rFonts w:ascii="Times New Roman" w:hAnsi="Times New Roman"/>
                <w:i/>
                <w:sz w:val="20"/>
              </w:rPr>
              <w:t xml:space="preserve"> p</w:t>
            </w:r>
          </w:p>
        </w:tc>
        <w:tc>
          <w:tcPr>
            <w:tcW w:w="284" w:type="dxa"/>
          </w:tcPr>
          <w:p w:rsidR="00000000" w:rsidRDefault="0024097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25" w:type="dxa"/>
          </w:tcPr>
          <w:p w:rsidR="00000000" w:rsidRDefault="0024097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пожарная нагрузка, определяемая по пп.1.2 . . . 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240976">
            <w:pPr>
              <w:ind w:firstLine="37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а</w:t>
            </w:r>
          </w:p>
        </w:tc>
        <w:tc>
          <w:tcPr>
            <w:tcW w:w="284" w:type="dxa"/>
          </w:tcPr>
          <w:p w:rsidR="00000000" w:rsidRDefault="0024097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25" w:type="dxa"/>
          </w:tcPr>
          <w:p w:rsidR="00000000" w:rsidRDefault="0024097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скорости сгорания веществ и материалов в зависимости от их плотности и плотности их укладки, определяемый по пп.2.1 и 2.2,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240976">
            <w:pPr>
              <w:ind w:firstLine="37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b</w:t>
            </w:r>
          </w:p>
        </w:tc>
        <w:tc>
          <w:tcPr>
            <w:tcW w:w="284" w:type="dxa"/>
          </w:tcPr>
          <w:p w:rsidR="00000000" w:rsidRDefault="0024097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25" w:type="dxa"/>
          </w:tcPr>
          <w:p w:rsidR="00000000" w:rsidRDefault="0024097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скорости </w:t>
            </w:r>
            <w:r>
              <w:rPr>
                <w:rFonts w:ascii="Times New Roman" w:hAnsi="Times New Roman"/>
                <w:sz w:val="20"/>
              </w:rPr>
              <w:t>сгорания веществ и материалов в зависимости от параметров зданий или их частей, определяемый по п.2.3,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00000" w:rsidRDefault="00240976">
            <w:pPr>
              <w:ind w:firstLine="37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c</w:t>
            </w:r>
          </w:p>
        </w:tc>
        <w:tc>
          <w:tcPr>
            <w:tcW w:w="284" w:type="dxa"/>
          </w:tcPr>
          <w:p w:rsidR="00000000" w:rsidRDefault="0024097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25" w:type="dxa"/>
          </w:tcPr>
          <w:p w:rsidR="00000000" w:rsidRDefault="00240976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коэффициент, отражающий наличие противопожарной техники, определяемый по пп.2.4 и 2.5.</w:t>
            </w:r>
          </w:p>
        </w:tc>
      </w:tr>
    </w:tbl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Допускается вычислять расчетную пожарную нагрузку </w:t>
      </w:r>
      <w:r>
        <w:rPr>
          <w:rFonts w:ascii="Times New Roman" w:hAnsi="Times New Roman"/>
          <w:position w:val="-10"/>
          <w:sz w:val="20"/>
        </w:rPr>
        <w:object w:dxaOrig="300" w:dyaOrig="300">
          <v:shape id="_x0000_i1027" type="#_x0000_t75" style="width:15pt;height:15pt" o:ole="">
            <v:imagedata r:id="rId8" o:title=""/>
          </v:shape>
          <o:OLEObject Type="Embed" ProgID="Equation.3" ShapeID="_x0000_i1027" DrawAspect="Content" ObjectID="_1427203714" r:id="rId9"/>
        </w:object>
      </w:r>
      <w:r>
        <w:rPr>
          <w:rFonts w:ascii="Times New Roman" w:hAnsi="Times New Roman"/>
          <w:sz w:val="20"/>
        </w:rPr>
        <w:t xml:space="preserve"> и пожарную нагрузку </w:t>
      </w:r>
      <w:r>
        <w:rPr>
          <w:rFonts w:ascii="Times New Roman" w:hAnsi="Times New Roman"/>
          <w:i/>
          <w:sz w:val="20"/>
        </w:rPr>
        <w:t>р</w:t>
      </w:r>
      <w:r>
        <w:rPr>
          <w:rFonts w:ascii="Times New Roman" w:hAnsi="Times New Roman"/>
          <w:sz w:val="20"/>
        </w:rPr>
        <w:t xml:space="preserve"> также в кг 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 xml:space="preserve"> м</w:t>
      </w:r>
      <w:r>
        <w:rPr>
          <w:rFonts w:ascii="Times New Roman" w:hAnsi="Times New Roman"/>
          <w:sz w:val="20"/>
          <w:vertAlign w:val="superscript"/>
        </w:rPr>
        <w:t>-2</w:t>
      </w:r>
      <w:r>
        <w:rPr>
          <w:rFonts w:ascii="Times New Roman" w:hAnsi="Times New Roman"/>
          <w:sz w:val="20"/>
        </w:rPr>
        <w:t>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Пожарную нагрузку (</w:t>
      </w:r>
      <w:r>
        <w:rPr>
          <w:rFonts w:ascii="Times New Roman" w:hAnsi="Times New Roman"/>
          <w:i/>
          <w:sz w:val="20"/>
        </w:rPr>
        <w:t>p</w:t>
      </w:r>
      <w:r>
        <w:rPr>
          <w:rFonts w:ascii="Times New Roman" w:hAnsi="Times New Roman"/>
          <w:sz w:val="20"/>
        </w:rPr>
        <w:t xml:space="preserve">) в МДж 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 xml:space="preserve"> м</w:t>
      </w:r>
      <w:r>
        <w:rPr>
          <w:rFonts w:ascii="Times New Roman" w:hAnsi="Times New Roman"/>
          <w:sz w:val="20"/>
          <w:vertAlign w:val="superscript"/>
        </w:rPr>
        <w:t>-2</w:t>
      </w:r>
      <w:r>
        <w:rPr>
          <w:rFonts w:ascii="Times New Roman" w:hAnsi="Times New Roman"/>
          <w:sz w:val="20"/>
        </w:rPr>
        <w:t xml:space="preserve"> вычисляют по формуле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object w:dxaOrig="1040" w:dyaOrig="300">
          <v:shape id="_x0000_i1028" type="#_x0000_t75" style="width:51.75pt;height:15pt" o:ole="">
            <v:imagedata r:id="rId10" o:title=""/>
          </v:shape>
          <o:OLEObject Type="Embed" ProgID="Equation.3" ShapeID="_x0000_i1028" DrawAspect="Content" ObjectID="_1427203715" r:id="rId11"/>
        </w:object>
      </w:r>
      <w:r>
        <w:rPr>
          <w:rFonts w:ascii="Times New Roman" w:hAnsi="Times New Roman"/>
          <w:sz w:val="20"/>
        </w:rPr>
        <w:t>,                           (2)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7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0"/>
                <w:sz w:val="20"/>
              </w:rPr>
              <w:object w:dxaOrig="300" w:dyaOrig="300">
                <v:shape id="_x0000_i1029" type="#_x0000_t75" style="width:15pt;height:15pt" o:ole="">
                  <v:imagedata r:id="rId12" o:title=""/>
                </v:shape>
                <o:OLEObject Type="Embed" ProgID="Equation.3" ShapeID="_x0000_i1029" DrawAspect="Content" ObjectID="_1427203716" r:id="rId13"/>
              </w:objec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w="7569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временная пожарная нагрузка (средняя), МДж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sym w:font="Times New Roman" w:char="00B7"/>
            </w:r>
            <w:r>
              <w:rPr>
                <w:rFonts w:ascii="Times New Roman" w:hAnsi="Times New Roman"/>
                <w:sz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object w:dxaOrig="279" w:dyaOrig="300">
                <v:shape id="_x0000_i1030" type="#_x0000_t75" style="width:14.25pt;height:15pt" o:ole="">
                  <v:imagedata r:id="rId14" o:title=""/>
                </v:shape>
                <o:OLEObject Type="Embed" ProgID="Equation.3" ShapeID="_x0000_i1030" DrawAspect="Content" ObjectID="_1427203717" r:id="rId15"/>
              </w:objec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9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постоянная пожарная нагрузка (средняя), МДж </w:t>
            </w:r>
            <w:r>
              <w:rPr>
                <w:rFonts w:ascii="Times New Roman" w:hAnsi="Times New Roman"/>
                <w:sz w:val="20"/>
              </w:rPr>
              <w:sym w:font="Times New Roman" w:char="00B7"/>
            </w:r>
            <w:r>
              <w:rPr>
                <w:rFonts w:ascii="Times New Roman" w:hAnsi="Times New Roman"/>
                <w:sz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Во временную пожарную нагрузку включаются вещества и материалы, обращающиеся в производствах, в том числе технологическое и санитарно-техническое оборудование, изоляция, материалы, находящиеся в расходных складах, мебель и др., способные гореть.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В постоянную пожарную нагрузку включаются находящиеся в строительных конструкциях вещества и материалы, способные гореть.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Временную и постоянную пожарную нагрузку в</w:t>
      </w:r>
      <w:r>
        <w:rPr>
          <w:rFonts w:ascii="Times New Roman" w:hAnsi="Times New Roman"/>
          <w:sz w:val="20"/>
        </w:rPr>
        <w:t>ычисляют по формулам: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object w:dxaOrig="1480" w:dyaOrig="940">
          <v:shape id="_x0000_i1031" type="#_x0000_t75" style="width:74.25pt;height:47.25pt" o:ole="">
            <v:imagedata r:id="rId16" o:title=""/>
          </v:shape>
          <o:OLEObject Type="Embed" ProgID="Equation.3" ShapeID="_x0000_i1031" DrawAspect="Content" ObjectID="_1427203718" r:id="rId17"/>
        </w:object>
      </w:r>
      <w:r>
        <w:rPr>
          <w:rFonts w:ascii="Times New Roman" w:hAnsi="Times New Roman"/>
          <w:sz w:val="20"/>
        </w:rPr>
        <w:t>;                         (3)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2"/>
          <w:sz w:val="20"/>
        </w:rPr>
        <w:object w:dxaOrig="1480" w:dyaOrig="980">
          <v:shape id="_x0000_i1032" type="#_x0000_t75" style="width:74.25pt;height:48.75pt" o:ole="">
            <v:imagedata r:id="rId18" o:title=""/>
          </v:shape>
          <o:OLEObject Type="Embed" ProgID="Equation.3" ShapeID="_x0000_i1032" DrawAspect="Content" ObjectID="_1427203719" r:id="rId19"/>
        </w:object>
      </w:r>
      <w:r>
        <w:rPr>
          <w:rFonts w:ascii="Times New Roman" w:hAnsi="Times New Roman"/>
          <w:sz w:val="20"/>
        </w:rPr>
        <w:t>,                       (4)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9"/>
        <w:gridCol w:w="72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10"/>
                <w:sz w:val="20"/>
              </w:rPr>
              <w:object w:dxaOrig="320" w:dyaOrig="300">
                <v:shape id="_x0000_i1033" type="#_x0000_t75" style="width:15.75pt;height:15pt" o:ole="">
                  <v:imagedata r:id="rId20" o:title=""/>
                </v:shape>
                <o:OLEObject Type="Embed" ProgID="Equation.3" ShapeID="_x0000_i1033" DrawAspect="Content" ObjectID="_1427203720" r:id="rId21"/>
              </w:objec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w="7284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-го вещества или материала, кг;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object w:dxaOrig="300" w:dyaOrig="300">
                <v:shape id="_x0000_i1034" type="#_x0000_t75" style="width:15pt;height:15pt" o:ole="">
                  <v:imagedata r:id="rId22" o:title=""/>
                </v:shape>
                <o:OLEObject Type="Embed" ProgID="Equation.3" ShapeID="_x0000_i1034" DrawAspect="Content" ObjectID="_1427203721" r:id="rId23"/>
              </w:objec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84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 тепла, выделяемого одним килограммом при сгорании </w:t>
            </w:r>
            <w:r>
              <w:rPr>
                <w:rFonts w:ascii="Times New Roman" w:hAnsi="Times New Roman"/>
                <w:i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-го вещества или материала, МДж </w:t>
            </w:r>
            <w:r>
              <w:rPr>
                <w:rFonts w:ascii="Times New Roman" w:hAnsi="Times New Roman"/>
                <w:sz w:val="20"/>
              </w:rPr>
              <w:sym w:font="Times New Roman" w:char="00B7"/>
            </w:r>
            <w:r>
              <w:rPr>
                <w:rFonts w:ascii="Times New Roman" w:hAnsi="Times New Roman"/>
                <w:sz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  <w:r>
              <w:rPr>
                <w:rFonts w:ascii="Times New Roman" w:hAnsi="Times New Roman"/>
                <w:sz w:val="20"/>
              </w:rPr>
              <w:t xml:space="preserve">  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w="7284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зданий и сооружений или их частей,м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j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w="7284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видов веществ и материалов временной пожарной нагрузки;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84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видов веществ и материалов постоянной пожарной нагрузк</w:t>
            </w:r>
            <w:r>
              <w:rPr>
                <w:rFonts w:ascii="Times New Roman" w:hAnsi="Times New Roman"/>
                <w:sz w:val="20"/>
              </w:rPr>
              <w:t>и.</w:t>
            </w:r>
          </w:p>
        </w:tc>
      </w:tr>
    </w:tbl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Определение коэффициентов a, b, c 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Коэффициент a вычисляют по формуле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6"/>
          <w:sz w:val="20"/>
        </w:rPr>
        <w:object w:dxaOrig="1740" w:dyaOrig="600">
          <v:shape id="_x0000_i1035" type="#_x0000_t75" style="width:87pt;height:30pt" o:ole="">
            <v:imagedata r:id="rId24" o:title=""/>
          </v:shape>
          <o:OLEObject Type="Embed" ProgID="Equation.3" ShapeID="_x0000_i1035" DrawAspect="Content" ObjectID="_1427203722" r:id="rId25"/>
        </w:object>
      </w:r>
      <w:r>
        <w:rPr>
          <w:rFonts w:ascii="Times New Roman" w:hAnsi="Times New Roman"/>
          <w:sz w:val="20"/>
        </w:rPr>
        <w:t>.                       (5)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Коэффициент </w:t>
      </w:r>
      <w:r>
        <w:rPr>
          <w:rFonts w:ascii="Times New Roman" w:hAnsi="Times New Roman"/>
          <w:position w:val="-10"/>
          <w:sz w:val="20"/>
          <w:lang w:val="en-US"/>
        </w:rPr>
        <w:object w:dxaOrig="279" w:dyaOrig="300">
          <v:shape id="_x0000_i1036" type="#_x0000_t75" style="width:14.25pt;height:15pt" o:ole="">
            <v:imagedata r:id="rId26" o:title=""/>
          </v:shape>
          <o:OLEObject Type="Embed" ProgID="Equation.3" ShapeID="_x0000_i1036" DrawAspect="Content" ObjectID="_1427203723" r:id="rId27"/>
        </w:object>
      </w:r>
      <w:r>
        <w:rPr>
          <w:rFonts w:ascii="Times New Roman" w:hAnsi="Times New Roman"/>
          <w:sz w:val="20"/>
        </w:rPr>
        <w:t xml:space="preserve"> для временной пожарной нагрузки и коэффициент </w:t>
      </w:r>
      <w:r>
        <w:rPr>
          <w:rFonts w:ascii="Times New Roman" w:hAnsi="Times New Roman"/>
          <w:position w:val="-10"/>
          <w:sz w:val="20"/>
        </w:rPr>
        <w:object w:dxaOrig="260" w:dyaOrig="300">
          <v:shape id="_x0000_i1037" type="#_x0000_t75" style="width:12.75pt;height:15pt" o:ole="">
            <v:imagedata r:id="rId28" o:title=""/>
          </v:shape>
          <o:OLEObject Type="Embed" ProgID="Equation.3" ShapeID="_x0000_i1037" DrawAspect="Content" ObjectID="_1427203724" r:id="rId29"/>
        </w:object>
      </w:r>
      <w:r>
        <w:rPr>
          <w:rFonts w:ascii="Times New Roman" w:hAnsi="Times New Roman"/>
          <w:sz w:val="20"/>
        </w:rPr>
        <w:t xml:space="preserve"> для постоянной пожарной нагрузки вычисляют по формулам: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8"/>
          <w:sz w:val="20"/>
        </w:rPr>
        <w:object w:dxaOrig="1880" w:dyaOrig="1460">
          <v:shape id="_x0000_i1038" type="#_x0000_t75" style="width:93.75pt;height:72.75pt" o:ole="">
            <v:imagedata r:id="rId30" o:title=""/>
          </v:shape>
          <o:OLEObject Type="Embed" ProgID="Equation.3" ShapeID="_x0000_i1038" DrawAspect="Content" ObjectID="_1427203725" r:id="rId31"/>
        </w:object>
      </w:r>
      <w:r>
        <w:rPr>
          <w:rFonts w:ascii="Times New Roman" w:hAnsi="Times New Roman"/>
          <w:sz w:val="20"/>
        </w:rPr>
        <w:t>;                           (6)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2"/>
          <w:sz w:val="20"/>
        </w:rPr>
        <w:object w:dxaOrig="1840" w:dyaOrig="1340">
          <v:shape id="_x0000_i1039" type="#_x0000_t75" style="width:92.25pt;height:66.75pt" o:ole="">
            <v:imagedata r:id="rId32" o:title=""/>
          </v:shape>
          <o:OLEObject Type="Embed" ProgID="Equation.3" ShapeID="_x0000_i1039" DrawAspect="Content" ObjectID="_1427203726" r:id="rId33"/>
        </w:object>
      </w:r>
      <w:r>
        <w:rPr>
          <w:rFonts w:ascii="Times New Roman" w:hAnsi="Times New Roman"/>
          <w:sz w:val="20"/>
        </w:rPr>
        <w:t>,                      (7)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object w:dxaOrig="360" w:dyaOrig="300">
          <v:shape id="_x0000_i1040" type="#_x0000_t75" style="width:18pt;height:15pt" o:ole="">
            <v:imagedata r:id="rId34" o:title=""/>
          </v:shape>
          <o:OLEObject Type="Embed" ProgID="Equation.3" ShapeID="_x0000_i1040" DrawAspect="Content" ObjectID="_1427203727" r:id="rId35"/>
        </w:object>
      </w:r>
      <w:r>
        <w:rPr>
          <w:rFonts w:ascii="Times New Roman" w:hAnsi="Times New Roman"/>
          <w:sz w:val="20"/>
        </w:rPr>
        <w:t xml:space="preserve"> - коэффициент для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-го вещества или материала. Значения коэффициента для </w:t>
      </w:r>
      <w:r>
        <w:rPr>
          <w:rFonts w:ascii="Times New Roman" w:hAnsi="Times New Roman"/>
          <w:sz w:val="20"/>
        </w:rPr>
        <w:t>отдельных видов сгораемых материалов приведены в информационном приложении 1.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Величину коэффициента </w:t>
      </w:r>
      <w:r>
        <w:rPr>
          <w:rFonts w:ascii="Times New Roman" w:hAnsi="Times New Roman"/>
          <w:position w:val="-10"/>
        </w:rPr>
        <w:object w:dxaOrig="260" w:dyaOrig="300">
          <v:shape id="_x0000_i1041" type="#_x0000_t75" style="width:12.75pt;height:15pt" o:ole="">
            <v:imagedata r:id="rId36" o:title=""/>
          </v:shape>
          <o:OLEObject Type="Embed" ProgID="Equation.3" ShapeID="_x0000_i1041" DrawAspect="Content" ObjectID="_1427203728" r:id="rId37"/>
        </w:object>
      </w:r>
      <w:r>
        <w:rPr>
          <w:rFonts w:ascii="Times New Roman" w:hAnsi="Times New Roman"/>
        </w:rPr>
        <w:t xml:space="preserve"> допускается принимать равной 0,9.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Коэффициент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sz w:val="20"/>
        </w:rPr>
        <w:t xml:space="preserve"> определяют в зависимости от площади пола помещения, высоты помещения, площади и высоты световых и аэрационных проемов.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sz w:val="20"/>
        </w:rPr>
        <w:t xml:space="preserve"> допускается определять по формуле, приведенной в информационном приложении 2.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Коэффициент </w:t>
      </w:r>
      <w:r>
        <w:rPr>
          <w:rFonts w:ascii="Times New Roman" w:hAnsi="Times New Roman"/>
          <w:i/>
          <w:sz w:val="20"/>
        </w:rPr>
        <w:t>с</w:t>
      </w:r>
      <w:r>
        <w:rPr>
          <w:rFonts w:ascii="Times New Roman" w:hAnsi="Times New Roman"/>
          <w:sz w:val="20"/>
        </w:rPr>
        <w:t xml:space="preserve"> определяет уменьшение расчетной пожарной нагрузки в результате действия противопожарной тех</w:t>
      </w:r>
      <w:r>
        <w:rPr>
          <w:rFonts w:ascii="Times New Roman" w:hAnsi="Times New Roman"/>
          <w:sz w:val="20"/>
        </w:rPr>
        <w:t>ники, а именно: автоматической пожарной сигнализации, установок автоматического пожаротушения, пожарных кранов в системе внутреннего противопожарного водопровода и др.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В случаях, когда в зданиях или сооружениях отсутствует противопожарная техника или когда эффективность ее в расчетах не учитывается, то в формулу (1) включается коэффициент </w:t>
      </w:r>
      <w:r>
        <w:rPr>
          <w:rFonts w:ascii="Times New Roman" w:hAnsi="Times New Roman"/>
          <w:i/>
          <w:sz w:val="20"/>
        </w:rPr>
        <w:t>с</w:t>
      </w:r>
      <w:r>
        <w:rPr>
          <w:rFonts w:ascii="Times New Roman" w:hAnsi="Times New Roman"/>
          <w:sz w:val="20"/>
        </w:rPr>
        <w:t>=1.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Информационное приложение 1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коэффициентов </w:t>
      </w:r>
      <w:r>
        <w:rPr>
          <w:rFonts w:ascii="Times New Roman" w:hAnsi="Times New Roman"/>
          <w:position w:val="-10"/>
          <w:sz w:val="20"/>
        </w:rPr>
        <w:object w:dxaOrig="360" w:dyaOrig="300">
          <v:shape id="_x0000_i1042" type="#_x0000_t75" style="width:24pt;height:19.5pt" o:ole="">
            <v:imagedata r:id="rId38" o:title=""/>
          </v:shape>
          <o:OLEObject Type="Embed" ProgID="Equation.3" ShapeID="_x0000_i1042" DrawAspect="Content" ObjectID="_1427203729" r:id="rId39"/>
        </w:object>
      </w:r>
      <w:r>
        <w:rPr>
          <w:rFonts w:ascii="Times New Roman" w:hAnsi="Times New Roman"/>
          <w:sz w:val="20"/>
        </w:rPr>
        <w:t xml:space="preserve"> для отдельных видов</w:t>
      </w: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сгораемых веществ и материалов</w:t>
      </w:r>
    </w:p>
    <w:p w:rsidR="00000000" w:rsidRDefault="0024097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33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Характеристики веще</w:t>
            </w:r>
            <w:r>
              <w:rPr>
                <w:rFonts w:ascii="Times New Roman" w:hAnsi="Times New Roman"/>
                <w:sz w:val="20"/>
              </w:rPr>
              <w:t xml:space="preserve">ств и материалов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коэффициента</w:t>
            </w:r>
            <w:r>
              <w:rPr>
                <w:rFonts w:ascii="Times New Roman" w:hAnsi="Times New Roman"/>
                <w:position w:val="-10"/>
                <w:sz w:val="20"/>
              </w:rPr>
              <w:object w:dxaOrig="360" w:dyaOrig="300">
                <v:shape id="_x0000_i1043" type="#_x0000_t75" style="width:18pt;height:15pt" o:ole="">
                  <v:imagedata r:id="rId38" o:title=""/>
                </v:shape>
                <o:OLEObject Type="Embed" ProgID="Equation.3" ShapeID="_x0000_i1043" DrawAspect="Content" ObjectID="_1427203730" r:id="rId4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 Твердые вещества и материалы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Пенопласты сгораемые, за исключением пенополивинилхлорида. Например, пенополистирол,. пенополиуретан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Материалы, толщиной до 1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см, уложенные с воздушными прослойками, равными приблизительно толщине материала. Например, сгораемые пыли (угольная и т.п.), сено, солома, древесная шерсть, древесная стружка, бумажные и текстильные отходы, отходы и отрезки пластмасс, линолеума; пенополивинилхлорид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>Материалы толщиной 1-2,5 см, уложенные с большими воздушными прослойками. Например, деревянные доски, деревянные рейки и плиты, древесностружечные плиты, промышленные товары широкого потребления (текстиль, обувь, галантерея, игрушки, уложенные на полках или стеллажах)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Материалы толщиной до 1 см, плотно уложенные или спрессованные. Например, спрессованное сено, солома, текстильные волокна (кроме шерсти), макулатура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Материалы с удельной теплотой сгорания 25 МДж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sym w:font="Times New Roman" w:char="00B7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кг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  <w:r>
              <w:rPr>
                <w:rFonts w:ascii="Times New Roman" w:hAnsi="Times New Roman"/>
                <w:sz w:val="20"/>
              </w:rPr>
              <w:t xml:space="preserve"> и более толщиной до 1 см</w:t>
            </w:r>
            <w:r>
              <w:rPr>
                <w:rFonts w:ascii="Times New Roman" w:hAnsi="Times New Roman"/>
                <w:sz w:val="20"/>
              </w:rPr>
              <w:t>, хранимые в рулонах, кипах и  т.д. Например, плиты, фольга, полосы резины или пластмасс (кроме твердого поливинилхлорида и тефлона)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Материалы, которые при температуре 200 °С размягчаются или текут. Например, сало, вазелин, асфальт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Мебель деревянная (включая обивку), пиломатериалы толщиной 2,5-4 см, уложенные с воздушными прослойками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Материалы толщиной более 4 см, уложенные с воздушными прослойками. Например, деревянные балки, брусья и другие деревянные элементы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Материалы </w:t>
            </w:r>
            <w:r>
              <w:rPr>
                <w:rFonts w:ascii="Times New Roman" w:hAnsi="Times New Roman"/>
                <w:sz w:val="20"/>
              </w:rPr>
              <w:t>толщиной до 1см, удельной теплотой сгорания до 25 МДж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sym w:font="Times New Roman" w:char="00B7"/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кг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  <w:r>
              <w:rPr>
                <w:rFonts w:ascii="Times New Roman" w:hAnsi="Times New Roman"/>
                <w:sz w:val="20"/>
              </w:rPr>
              <w:t xml:space="preserve">, хранимые в рулонах, кипах и т.д. толщиной до 40 см. Например, кожа, меха, войлок, текстиль (метраж), спрессованная шерсть (сырье), бумага в рулонах диаметром до 40 см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Свободно размещенные (складированные) сыпучие, хорошо слеживающиеся продовольственные товары. Например, зерно, семена, мука, сахар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Торф (сухой), древесный уголь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Товары широкого потребления (текстиль, обувь, галантерея, игрушки, изделия из твердого полив</w:t>
            </w:r>
            <w:r>
              <w:rPr>
                <w:rFonts w:ascii="Times New Roman" w:hAnsi="Times New Roman"/>
                <w:sz w:val="20"/>
              </w:rPr>
              <w:t>инилхлорида), уложенные и хранимые в прочных, плотных комплексах, например, на поддонах, в контейнерах и т.п.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Книги, журналы, архивная документация и т.п.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 Материалы, уложенные плотно в рулонах, кипах, стопах, штабелях, при толщине или диаметре более 40 см. Например, бумага, деревянные доски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 Бурый и каменный уголь, кокс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Б. Жидкости и газы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 Горючие сжиженные газы. Например, пропан, бутан. Другие горючие газы. Например, светильный газ, водород, ацетилен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 Жидкости</w:t>
            </w:r>
            <w:r>
              <w:rPr>
                <w:rFonts w:ascii="Times New Roman" w:hAnsi="Times New Roman"/>
                <w:sz w:val="20"/>
              </w:rPr>
              <w:t xml:space="preserve"> с температурой вспышки паров до 100°С, нагреваемые в процессе обращения в производствах до температуры кипения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 Жидкости с температурой вспышки паров до 21°С, нагреваемые в процессах обращения в производствах до температуры вспышки паров или выше, но ниже температуры кипения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19. Жидкости с температурой вспышки паров от 21°С до 100°С, нагреваемые в процессе обращения в производствах до температуры вспышки паров или выше, но ниже температуры кипения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Жидкости с температурой вспышки па</w:t>
            </w:r>
            <w:r>
              <w:rPr>
                <w:rFonts w:ascii="Times New Roman" w:hAnsi="Times New Roman"/>
                <w:sz w:val="20"/>
              </w:rPr>
              <w:t xml:space="preserve">ров от 21°С до 55°С, нагреваемые в процессе обращения в производствах до температуры ниже температуры вспышки паров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Жидкости с температурой вспышки паров выше 55°С, нагреваемые в процессе обращения в производствах до температуры ниже температуры вспышки паров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Жидкости с температурой вспышки паров выше 100°С, нагреваемые в процессе обращения до температуры на 50°С ниже температуры вспышки паров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 Жидкости с температурой вспышки паров выше 100°С, не нагреваемые в процессе обращения</w:t>
            </w:r>
            <w:r>
              <w:rPr>
                <w:rFonts w:ascii="Times New Roman" w:hAnsi="Times New Roman"/>
                <w:sz w:val="20"/>
              </w:rPr>
              <w:t xml:space="preserve"> в производствах до температуры 50°С ниже температуры вспышки паров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</w:tr>
    </w:tbl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Указанные величины коэффициента </w:t>
      </w:r>
      <w:r>
        <w:rPr>
          <w:rFonts w:ascii="Times New Roman" w:hAnsi="Times New Roman"/>
          <w:position w:val="-10"/>
          <w:sz w:val="20"/>
        </w:rPr>
        <w:object w:dxaOrig="360" w:dyaOrig="300">
          <v:shape id="_x0000_i1044" type="#_x0000_t75" style="width:18pt;height:15pt" o:ole="">
            <v:imagedata r:id="rId41" o:title=""/>
          </v:shape>
          <o:OLEObject Type="Embed" ProgID="Equation.3" ShapeID="_x0000_i1044" DrawAspect="Content" ObjectID="_1427203731" r:id="rId42"/>
        </w:object>
      </w:r>
      <w:r>
        <w:rPr>
          <w:rFonts w:ascii="Times New Roman" w:hAnsi="Times New Roman"/>
          <w:sz w:val="20"/>
        </w:rPr>
        <w:t xml:space="preserve"> допускается уменьшать: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на 50%, если твердые вещества или материалы в процессе обращения в производствах размещены в закрытых объемах (камерах, силосах или таре) из несгораемых материалов, не разрушающихся при воздействии на них температур до 500°С;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на 50%, если твердые вещества или материалы хранятся при температуре минус 20°С и ниже;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на 75%, если твердые вещества или м</w:t>
      </w:r>
      <w:r>
        <w:rPr>
          <w:rFonts w:ascii="Times New Roman" w:hAnsi="Times New Roman"/>
          <w:sz w:val="20"/>
        </w:rPr>
        <w:t>атериалы в процессе обращения в производствах размещены в закрытых объемах, указанных в п.1), и постоянно находятся в атмосфере инертных газов;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4) на 25%, если горючие жидкости в процессе обращения в производствах размещены в закрытых объемах, указанных в п.1);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5) на 50%, если горючие жидкости в процессе обращения в производствах размещены в закрытых объемах, указанных в п.1), и постоянно находятся в атмосфере инертных газов;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6) на 75%, если горючие жидкости в процессе обращения в производствах размещены в </w:t>
      </w:r>
      <w:r>
        <w:rPr>
          <w:rFonts w:ascii="Times New Roman" w:hAnsi="Times New Roman"/>
          <w:sz w:val="20"/>
        </w:rPr>
        <w:t>закрытых объемах, указанных в п.1), при условии, что эти объемы оборудованы системами автоматического или дистанционного управления процессами опорожнения, размещенного вне данной площади помещения, обеспечивающими опорожнение объемов в течение не более 15 мин.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Информационное приложение 2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коэффициента b</w:t>
      </w:r>
    </w:p>
    <w:p w:rsidR="00000000" w:rsidRDefault="0024097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Значение коэффициента b (без размера) вычисляют по формуле: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8"/>
          <w:sz w:val="20"/>
        </w:rPr>
        <w:object w:dxaOrig="1060" w:dyaOrig="720">
          <v:shape id="_x0000_i1045" type="#_x0000_t75" style="width:53.25pt;height:36pt" o:ole="">
            <v:imagedata r:id="rId43" o:title=""/>
          </v:shape>
          <o:OLEObject Type="Embed" ProgID="Equation.3" ShapeID="_x0000_i1045" DrawAspect="Content" ObjectID="_1427203732" r:id="rId44"/>
        </w:object>
      </w:r>
      <w:r>
        <w:rPr>
          <w:rFonts w:ascii="Times New Roman" w:hAnsi="Times New Roman"/>
          <w:sz w:val="20"/>
        </w:rPr>
        <w:t>,                         (8)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248"/>
        <w:gridCol w:w="7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i/>
                <w:sz w:val="20"/>
              </w:rPr>
              <w:t>S</w:t>
            </w:r>
          </w:p>
        </w:tc>
        <w:tc>
          <w:tcPr>
            <w:tcW w:w="248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25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помещений,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object w:dxaOrig="279" w:dyaOrig="300">
                <v:shape id="_x0000_i1046" type="#_x0000_t75" style="width:14.25pt;height:15pt" o:ole="">
                  <v:imagedata r:id="rId45" o:title=""/>
                </v:shape>
                <o:OLEObject Type="Embed" ProgID="Equation.3" ShapeID="_x0000_i1046" DrawAspect="Content" ObjectID="_1427203733" r:id="rId46"/>
              </w:object>
            </w:r>
          </w:p>
        </w:tc>
        <w:tc>
          <w:tcPr>
            <w:tcW w:w="248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25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</w:t>
            </w:r>
            <w:r>
              <w:rPr>
                <w:rFonts w:ascii="Times New Roman" w:hAnsi="Times New Roman"/>
                <w:sz w:val="20"/>
              </w:rPr>
              <w:t>ь проемов в наружных стенах и покрытии помещений,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</w:rP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object w:dxaOrig="260" w:dyaOrig="300">
                <v:shape id="_x0000_i1047" type="#_x0000_t75" style="width:12.75pt;height:15pt" o:ole="">
                  <v:imagedata r:id="rId47" o:title=""/>
                </v:shape>
                <o:OLEObject Type="Embed" ProgID="Equation.3" ShapeID="_x0000_i1047" DrawAspect="Content" ObjectID="_1427203734" r:id="rId48"/>
              </w:object>
            </w:r>
          </w:p>
        </w:tc>
        <w:tc>
          <w:tcPr>
            <w:tcW w:w="248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25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проемов в наружных стенах и покрытии помещений, 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k</w:t>
            </w:r>
          </w:p>
        </w:tc>
        <w:tc>
          <w:tcPr>
            <w:tcW w:w="248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425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коэффициент, устанавливаемый или по табл. 2 и 3, или по формулам (10) и (11); в случаях применения таблиц значение коэффициента </w:t>
            </w:r>
            <w:r>
              <w:rPr>
                <w:rFonts w:ascii="Times New Roman" w:hAnsi="Times New Roman"/>
                <w:i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 xml:space="preserve"> определяют в зависимости от вспомогательного значения </w:t>
            </w:r>
            <w:r>
              <w:rPr>
                <w:rFonts w:ascii="Times New Roman" w:hAnsi="Times New Roman"/>
                <w:i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object w:dxaOrig="1359" w:dyaOrig="740">
          <v:shape id="_x0000_i1048" type="#_x0000_t75" style="width:68.25pt;height:36.75pt" o:ole="">
            <v:imagedata r:id="rId49" o:title=""/>
          </v:shape>
          <o:OLEObject Type="Embed" ProgID="Equation.3" ShapeID="_x0000_i1048" DrawAspect="Content" ObjectID="_1427203735" r:id="rId50"/>
        </w:object>
      </w:r>
      <w:r>
        <w:rPr>
          <w:rFonts w:ascii="Times New Roman" w:hAnsi="Times New Roman"/>
          <w:sz w:val="20"/>
        </w:rPr>
        <w:t>,                          (9)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8"/>
        <w:gridCol w:w="64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049" type="#_x0000_t75" style="width:18pt;height:15.75pt">
                  <v:imagedata r:id="rId5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w="6487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помещений, 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8" w:type="dxa"/>
          </w:tcPr>
          <w:p w:rsidR="00000000" w:rsidRDefault="00240976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w="6487" w:type="dxa"/>
          </w:tcPr>
          <w:p w:rsidR="00000000" w:rsidRDefault="0024097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вспомогательное значение для определения величины коэффициента </w:t>
            </w:r>
            <w:r>
              <w:rPr>
                <w:rFonts w:ascii="Times New Roman" w:hAnsi="Times New Roman"/>
                <w:i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</w:t>
      </w:r>
      <w:r>
        <w:rPr>
          <w:rFonts w:ascii="Times New Roman" w:hAnsi="Times New Roman"/>
          <w:i/>
          <w:sz w:val="20"/>
        </w:rPr>
        <w:t>n</w:t>
      </w:r>
      <w:r>
        <w:rPr>
          <w:rFonts w:ascii="Times New Roman" w:hAnsi="Times New Roman"/>
          <w:sz w:val="20"/>
        </w:rPr>
        <w:t xml:space="preserve"> приведены </w:t>
      </w:r>
      <w:r>
        <w:rPr>
          <w:rFonts w:ascii="Times New Roman" w:hAnsi="Times New Roman"/>
          <w:sz w:val="20"/>
        </w:rPr>
        <w:t>в табл. 4.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в рассматриваемых помещениях отсутствуют световые проемы и фонари (при наличии люков дымоудаления и приточно-вытяжной вентиляции), значение </w:t>
      </w:r>
      <w:r>
        <w:rPr>
          <w:rFonts w:ascii="Times New Roman" w:hAnsi="Times New Roman"/>
          <w:i/>
          <w:sz w:val="20"/>
        </w:rPr>
        <w:t>n</w:t>
      </w:r>
      <w:r>
        <w:rPr>
          <w:rFonts w:ascii="Times New Roman" w:hAnsi="Times New Roman"/>
          <w:sz w:val="20"/>
        </w:rPr>
        <w:t xml:space="preserve"> принимают равным 0,005.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Коэффициент </w:t>
      </w:r>
      <w:r>
        <w:rPr>
          <w:rFonts w:ascii="Times New Roman" w:hAnsi="Times New Roman"/>
          <w:i/>
          <w:sz w:val="20"/>
        </w:rPr>
        <w:t>k</w:t>
      </w:r>
      <w:r>
        <w:rPr>
          <w:rFonts w:ascii="Times New Roman" w:hAnsi="Times New Roman"/>
          <w:sz w:val="20"/>
        </w:rPr>
        <w:t xml:space="preserve"> вычисляют по формулам: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sz w:val="20"/>
        </w:rPr>
        <w:t xml:space="preserve"> меньше или равно 0,03.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object w:dxaOrig="1280" w:dyaOrig="300">
          <v:shape id="_x0000_i1050" type="#_x0000_t75" style="width:63.75pt;height:15pt" o:ole="">
            <v:imagedata r:id="rId52" o:title=""/>
          </v:shape>
          <o:OLEObject Type="Embed" ProgID="Equation.3" ShapeID="_x0000_i1050" DrawAspect="Content" ObjectID="_1427203736" r:id="rId53"/>
        </w:object>
      </w:r>
      <w:r>
        <w:rPr>
          <w:rFonts w:ascii="Times New Roman" w:hAnsi="Times New Roman"/>
          <w:sz w:val="20"/>
        </w:rPr>
        <w:t>;                                                                      (10)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</w:t>
      </w:r>
      <w:r>
        <w:rPr>
          <w:rFonts w:ascii="Times New Roman" w:hAnsi="Times New Roman"/>
          <w:position w:val="-10"/>
          <w:sz w:val="20"/>
        </w:rPr>
        <w:object w:dxaOrig="279" w:dyaOrig="300">
          <v:shape id="_x0000_i1051" type="#_x0000_t75" style="width:14.25pt;height:15pt" o:ole="">
            <v:imagedata r:id="rId54" o:title=""/>
          </v:shape>
          <o:OLEObject Type="Embed" ProgID="Equation.3" ShapeID="_x0000_i1051" DrawAspect="Content" ObjectID="_1427203737" r:id="rId55"/>
        </w:object>
      </w:r>
      <w:r>
        <w:rPr>
          <w:rFonts w:ascii="Times New Roman" w:hAnsi="Times New Roman"/>
          <w:sz w:val="20"/>
        </w:rPr>
        <w:t xml:space="preserve"> больше 0,03.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3580" w:dyaOrig="580">
          <v:shape id="_x0000_i1052" type="#_x0000_t75" style="width:179.25pt;height:29.25pt" o:ole="">
            <v:imagedata r:id="rId56" o:title=""/>
          </v:shape>
          <o:OLEObject Type="Embed" ProgID="Equation.3" ShapeID="_x0000_i1052" DrawAspect="Content" ObjectID="_1427203738" r:id="rId57"/>
        </w:object>
      </w:r>
      <w:r>
        <w:rPr>
          <w:rFonts w:ascii="Times New Roman" w:hAnsi="Times New Roman"/>
          <w:sz w:val="20"/>
        </w:rPr>
        <w:t>,                   (11)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object w:dxaOrig="279" w:dyaOrig="300">
          <v:shape id="_x0000_i1053" type="#_x0000_t75" style="width:14.25pt;height:15pt" o:ole="">
            <v:imagedata r:id="rId54" o:title=""/>
          </v:shape>
          <o:OLEObject Type="Embed" ProgID="Equation.3" ShapeID="_x0000_i1053" DrawAspect="Content" ObjectID="_1427203739" r:id="rId58"/>
        </w:object>
      </w:r>
      <w:r>
        <w:rPr>
          <w:rFonts w:ascii="Times New Roman" w:hAnsi="Times New Roman"/>
          <w:sz w:val="20"/>
        </w:rPr>
        <w:t xml:space="preserve"> - параметр вентиляции, вычисляемый по формуле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6"/>
          <w:sz w:val="20"/>
        </w:rPr>
        <w:object w:dxaOrig="1200" w:dyaOrig="740">
          <v:shape id="_x0000_i1054" type="#_x0000_t75" style="width:60pt;height:36.75pt" o:ole="">
            <v:imagedata r:id="rId59" o:title=""/>
          </v:shape>
          <o:OLEObject Type="Embed" ProgID="Equation.3" ShapeID="_x0000_i1054" DrawAspect="Content" ObjectID="_1427203740" r:id="rId60"/>
        </w:object>
      </w:r>
      <w:r>
        <w:rPr>
          <w:rFonts w:ascii="Times New Roman" w:hAnsi="Times New Roman"/>
          <w:sz w:val="20"/>
        </w:rPr>
        <w:t>,                                                                       (12)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object w:dxaOrig="279" w:dyaOrig="300">
          <v:shape id="_x0000_i1055" type="#_x0000_t75" style="width:14.25pt;height:15pt" o:ole="">
            <v:imagedata r:id="rId61" o:title=""/>
          </v:shape>
          <o:OLEObject Type="Embed" ProgID="Equation.3" ShapeID="_x0000_i1055" DrawAspect="Content" ObjectID="_1427203741" r:id="rId62"/>
        </w:object>
      </w:r>
      <w:r>
        <w:rPr>
          <w:rFonts w:ascii="Times New Roman" w:hAnsi="Times New Roman"/>
          <w:sz w:val="20"/>
        </w:rPr>
        <w:t xml:space="preserve"> - площадь ограждающих строительных конструкций помещений, м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Данные в табл. 2 и 3 и формулы (10) и (11) составлены при теплопроводимости ограждающих конструкций </w:t>
      </w:r>
      <w:r>
        <w:rPr>
          <w:rFonts w:ascii="Times New Roman" w:hAnsi="Times New Roman"/>
          <w:position w:val="-8"/>
          <w:sz w:val="20"/>
        </w:rPr>
        <w:object w:dxaOrig="680" w:dyaOrig="260">
          <v:shape id="_x0000_i1056" type="#_x0000_t75" style="width:33.75pt;height:12.75pt" o:ole="">
            <v:imagedata r:id="rId63" o:title=""/>
          </v:shape>
          <o:OLEObject Type="Embed" ProgID="Equation.3" ShapeID="_x0000_i1056" DrawAspect="Content" ObjectID="_1427203742" r:id="rId64"/>
        </w:object>
      </w:r>
      <w:r>
        <w:rPr>
          <w:rFonts w:ascii="Times New Roman" w:hAnsi="Times New Roman"/>
          <w:sz w:val="20"/>
        </w:rPr>
        <w:t xml:space="preserve">Вт 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 xml:space="preserve"> м</w:t>
      </w:r>
      <w:r>
        <w:rPr>
          <w:rFonts w:ascii="Times New Roman" w:hAnsi="Times New Roman"/>
          <w:sz w:val="20"/>
          <w:vertAlign w:val="superscript"/>
        </w:rPr>
        <w:t>-1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 xml:space="preserve"> К</w:t>
      </w:r>
      <w:r>
        <w:rPr>
          <w:rFonts w:ascii="Times New Roman" w:hAnsi="Times New Roman"/>
          <w:sz w:val="20"/>
          <w:vertAlign w:val="superscript"/>
        </w:rPr>
        <w:t>-1</w:t>
      </w:r>
      <w:r>
        <w:rPr>
          <w:rFonts w:ascii="Times New Roman" w:hAnsi="Times New Roman"/>
          <w:sz w:val="20"/>
        </w:rPr>
        <w:t xml:space="preserve"> и при интенсивности тепловыделения 5 530 Дж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>ч</w:t>
      </w:r>
      <w:r>
        <w:rPr>
          <w:rFonts w:ascii="Times New Roman" w:hAnsi="Times New Roman"/>
          <w:sz w:val="20"/>
          <w:vertAlign w:val="superscript"/>
        </w:rPr>
        <w:t>-1</w:t>
      </w:r>
      <w:r>
        <w:rPr>
          <w:rFonts w:ascii="Times New Roman" w:hAnsi="Times New Roman"/>
          <w:sz w:val="20"/>
        </w:rPr>
        <w:sym w:font="Times New Roman" w:char="00B7"/>
      </w: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  <w:vertAlign w:val="superscript"/>
        </w:rPr>
        <w:t>-5/2</w:t>
      </w:r>
      <w:r>
        <w:rPr>
          <w:rFonts w:ascii="Times New Roman" w:hAnsi="Times New Roman"/>
          <w:sz w:val="20"/>
        </w:rPr>
        <w:t xml:space="preserve"> при сгорании пожарной нагрузки.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Величина коэффициента </w:t>
      </w:r>
      <w:r>
        <w:rPr>
          <w:rFonts w:ascii="Times New Roman" w:hAnsi="Times New Roman"/>
          <w:i/>
          <w:sz w:val="20"/>
        </w:rPr>
        <w:t>k</w:t>
      </w:r>
      <w:r>
        <w:rPr>
          <w:rFonts w:ascii="Times New Roman" w:hAnsi="Times New Roman"/>
          <w:sz w:val="20"/>
        </w:rPr>
        <w:t xml:space="preserve"> для 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position w:val="-4"/>
          <w:sz w:val="20"/>
        </w:rPr>
        <w:pict>
          <v:shape id="_x0000_i1057" type="#_x0000_t75" style="width:9.75pt;height:12pt">
            <v:imagedata r:id="rId65" o:title=""/>
          </v:shape>
        </w:pict>
      </w:r>
      <w:r>
        <w:rPr>
          <w:rFonts w:ascii="Times New Roman" w:hAnsi="Times New Roman"/>
          <w:sz w:val="20"/>
        </w:rPr>
        <w:t>500 м</w:t>
      </w:r>
      <w:r>
        <w:rPr>
          <w:rFonts w:ascii="Times New Roman" w:hAnsi="Times New Roman"/>
          <w:sz w:val="20"/>
          <w:vertAlign w:val="superscript"/>
        </w:rPr>
        <w:t>2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5"/>
        <w:gridCol w:w="851"/>
        <w:gridCol w:w="708"/>
        <w:gridCol w:w="851"/>
        <w:gridCol w:w="850"/>
        <w:gridCol w:w="851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</w:t>
            </w:r>
            <w:r>
              <w:rPr>
                <w:rFonts w:ascii="Times New Roman" w:hAnsi="Times New Roman"/>
                <w:i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помещений S,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  <w:r>
              <w:rPr>
                <w:rFonts w:ascii="Times New Roman" w:hAnsi="Times New Roman"/>
                <w:sz w:val="20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0,273</w:t>
            </w:r>
          </w:p>
        </w:tc>
      </w:tr>
    </w:tbl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Величина коэффициента </w:t>
      </w:r>
      <w:r>
        <w:rPr>
          <w:rFonts w:ascii="Times New Roman" w:hAnsi="Times New Roman"/>
          <w:i/>
          <w:sz w:val="20"/>
        </w:rPr>
        <w:t>k</w:t>
      </w:r>
      <w:r>
        <w:rPr>
          <w:rFonts w:ascii="Times New Roman" w:hAnsi="Times New Roman"/>
          <w:sz w:val="20"/>
        </w:rPr>
        <w:t xml:space="preserve"> для S &gt; 500 м</w:t>
      </w:r>
      <w:r>
        <w:rPr>
          <w:rFonts w:ascii="Times New Roman" w:hAnsi="Times New Roman"/>
          <w:sz w:val="20"/>
          <w:vertAlign w:val="superscript"/>
        </w:rPr>
        <w:t>2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25"/>
        <w:gridCol w:w="726"/>
        <w:gridCol w:w="870"/>
        <w:gridCol w:w="726"/>
        <w:gridCol w:w="870"/>
        <w:gridCol w:w="871"/>
        <w:gridCol w:w="871"/>
        <w:gridCol w:w="871"/>
        <w:gridCol w:w="10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помещений S, 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и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n </w:t>
            </w:r>
          </w:p>
        </w:tc>
        <w:tc>
          <w:tcPr>
            <w:tcW w:w="68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помещений</w:t>
            </w:r>
            <w:r>
              <w:rPr>
                <w:rFonts w:ascii="Times New Roman" w:hAnsi="Times New Roman"/>
                <w:position w:val="-10"/>
                <w:sz w:val="20"/>
              </w:rPr>
              <w:object w:dxaOrig="240" w:dyaOrig="300">
                <v:shape id="_x0000_i1058" type="#_x0000_t75" style="width:12pt;height:15pt" o:ole="">
                  <v:imagedata r:id="rId66" o:title=""/>
                </v:shape>
                <o:OLEObject Type="Embed" ProgID="Equation.3" ShapeID="_x0000_i1058" DrawAspect="Content" ObjectID="_1427203743" r:id="rId67"/>
              </w:object>
            </w:r>
            <w:r>
              <w:rPr>
                <w:rFonts w:ascii="Times New Roman" w:hAnsi="Times New Roman"/>
                <w:sz w:val="20"/>
              </w:rPr>
              <w:t xml:space="preserve">, 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10,80 и более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10,80 и более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10,80 и более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3,60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10,80 и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0,005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0,024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0,024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0,027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0,022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0,036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0,044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0,045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0,051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0,042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0,015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0,062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0,065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0,056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0,058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0,067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0,069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0,076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0,025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0,095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0,084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0,100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0,087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0,091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0,111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0,116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0,129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0,105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0,138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0,124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0,145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0,129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0,158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0,133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0,162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0,167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0,180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0,156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0,164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0,185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0,169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0,196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0,175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0,176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0,193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0,198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0,184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0,209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0,187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0,187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0,204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0,191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0,209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0,196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0,218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0,200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0,213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0,218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0,227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0,209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0,207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0,222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0,209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0,225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0,235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0,216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0,235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0,224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0,240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0,227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0,249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0,231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0,247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0,251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0,262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0,242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0,256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0,262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0,249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0,269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0,253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0,251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0,265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0,269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0,262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0,271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0,300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0,273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0,273</w:t>
            </w:r>
          </w:p>
        </w:tc>
      </w:tr>
    </w:tbl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240976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Величина коэффициента n </w:t>
      </w:r>
    </w:p>
    <w:p w:rsidR="00000000" w:rsidRDefault="00240976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9"/>
        <w:gridCol w:w="701"/>
        <w:gridCol w:w="700"/>
        <w:gridCol w:w="701"/>
        <w:gridCol w:w="701"/>
        <w:gridCol w:w="701"/>
        <w:gridCol w:w="700"/>
        <w:gridCol w:w="841"/>
        <w:gridCol w:w="701"/>
        <w:gridCol w:w="700"/>
        <w:gridCol w:w="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Отношение </w:t>
            </w:r>
            <w:r>
              <w:rPr>
                <w:rFonts w:ascii="Times New Roman" w:hAnsi="Times New Roman"/>
                <w:position w:val="-10"/>
                <w:sz w:val="20"/>
              </w:rPr>
              <w:object w:dxaOrig="600" w:dyaOrig="300">
                <v:shape id="_x0000_i1059" type="#_x0000_t75" style="width:30pt;height:15pt" o:ole="">
                  <v:imagedata r:id="rId68" o:title=""/>
                </v:shape>
                <o:OLEObject Type="Embed" ProgID="Equation.3" ShapeID="_x0000_i1059" DrawAspect="Content" ObjectID="_1427203744" r:id="rId69"/>
              </w:object>
            </w:r>
          </w:p>
        </w:tc>
        <w:tc>
          <w:tcPr>
            <w:tcW w:w="72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Отношение высоты проема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0" type="#_x0000_t75" style="width:14.25pt;height:15.75pt">
                  <v:imagedata r:id="rId7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к высоте помещения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1" type="#_x0000_t75" style="width:15.75pt;height:15pt">
                  <v:imagedata r:id="rId5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0,003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0,005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0,007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0,008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0,009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0,009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0,006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0,011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0,014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0,018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0,019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0,009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0,023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0,025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0,027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0,028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0,013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0,028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0,031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0,036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0,038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0,016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0,039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0,047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0,019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0,042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0,046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0,054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0,057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0,025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0,051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0,057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0,062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0,072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0,076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0,032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0,045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0,055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0,077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0,089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0,038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0,093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0,107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0,114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0,044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0,099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0,108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0,133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0,101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0,113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0,124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0,143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0,152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0,057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0,127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0,139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0,151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0,171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0,063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0,089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0,179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0,190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0,079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0,177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0,194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0,224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0,237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0,095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0,134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0,164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0,212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0,232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0,251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0,268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0,111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0,221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0,247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0,271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0,293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0,313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0,332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0,126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0,179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0,219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0,283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0,310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0,335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0,358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0,379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0,45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0,142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0,201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0,246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0,285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0,318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0,349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0,402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0,427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0,158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0,274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0,354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0,387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0,418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0,447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0,474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0,190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0,268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0,329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0,424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0,465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0,537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0,569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0,221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0,383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0,495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0,592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0,586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0,626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0,664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0,253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0,438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0,506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0,566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0,620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0,669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0,716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0,759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0,402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0,493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0,569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0,636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0,697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0,753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0,805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0,854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0,316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0,447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0,548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0,632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0,707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0,775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0,837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0,894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0,949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09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1,000</w:t>
            </w:r>
          </w:p>
        </w:tc>
      </w:tr>
    </w:tbl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24097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Расчетная пожарная нагрузка</w:t>
      </w:r>
    </w:p>
    <w:p w:rsidR="00000000" w:rsidRDefault="0024097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Определение коэффициентов a, b, c</w:t>
      </w:r>
    </w:p>
    <w:p w:rsidR="00000000" w:rsidRDefault="0024097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приложение 1 Значения коэффициентов для отдельных видов сгораемых веществ и материалов</w:t>
      </w:r>
    </w:p>
    <w:p w:rsidR="00000000" w:rsidRDefault="00240976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Информационное приложение 2 Определение коэффициента b </w:t>
      </w:r>
    </w:p>
    <w:p w:rsidR="00000000" w:rsidRDefault="00240976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976"/>
    <w:rsid w:val="0024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2447</Words>
  <Characters>13948</Characters>
  <Application>Microsoft Office Word</Application>
  <DocSecurity>0</DocSecurity>
  <Lines>116</Lines>
  <Paragraphs>32</Paragraphs>
  <ScaleCrop>false</ScaleCrop>
  <Company>Elcom Ltd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 СЭВ 446-77 </dc:title>
  <dc:subject/>
  <dc:creator>CNTI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