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689A">
      <w:pPr>
        <w:tabs>
          <w:tab w:val="left" w:pos="7230"/>
        </w:tabs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4940-84</w:t>
      </w:r>
    </w:p>
    <w:p w:rsidR="00000000" w:rsidRDefault="00F5689A">
      <w:pPr>
        <w:jc w:val="right"/>
        <w:rPr>
          <w:rFonts w:ascii="Times New Roman" w:hAnsi="Times New Roman"/>
          <w:sz w:val="20"/>
          <w:lang w:val="en-US"/>
        </w:rPr>
      </w:pPr>
    </w:p>
    <w:p w:rsidR="00000000" w:rsidRDefault="00F568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625.711(100):656.05:658.532                            </w:t>
      </w:r>
      <w:r>
        <w:rPr>
          <w:rFonts w:ascii="Times New Roman" w:hAnsi="Times New Roman"/>
          <w:sz w:val="20"/>
          <w:lang w:val="en-US"/>
        </w:rPr>
        <w:t xml:space="preserve">   </w:t>
      </w:r>
      <w:r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  <w:lang w:val="en-US"/>
        </w:rPr>
        <w:t xml:space="preserve">                              </w:t>
      </w:r>
      <w:r>
        <w:rPr>
          <w:rFonts w:ascii="Times New Roman" w:hAnsi="Times New Roman"/>
          <w:sz w:val="20"/>
        </w:rPr>
        <w:t>Группа Ж81</w:t>
      </w:r>
    </w:p>
    <w:p w:rsidR="00000000" w:rsidRDefault="00F5689A">
      <w:pPr>
        <w:jc w:val="right"/>
        <w:rPr>
          <w:rFonts w:ascii="Times New Roman" w:hAnsi="Times New Roman"/>
          <w:sz w:val="20"/>
        </w:rPr>
      </w:pPr>
    </w:p>
    <w:p w:rsidR="00000000" w:rsidRDefault="00F5689A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СТАНДАРТ СЭВ</w:t>
      </w:r>
    </w:p>
    <w:p w:rsidR="00000000" w:rsidRDefault="00F5689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68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ДОРОГИ АВТОМОБИЛЬНЫЕ МЕЖДУНАРОДНЫЕ </w:t>
      </w:r>
    </w:p>
    <w:p w:rsidR="00000000" w:rsidRDefault="00F5689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68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Учет интенсивности движения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1987-01-01 </w:t>
      </w:r>
    </w:p>
    <w:p w:rsidR="00000000" w:rsidRDefault="00F5689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689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5689A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ИНФОР</w:t>
      </w:r>
      <w:r>
        <w:rPr>
          <w:rFonts w:ascii="Times New Roman" w:hAnsi="Times New Roman"/>
          <w:b w:val="0"/>
          <w:sz w:val="20"/>
        </w:rPr>
        <w:t xml:space="preserve">МАЦИОННЫЕ ДАННЫЕ    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Автор </w:t>
      </w:r>
      <w:r>
        <w:rPr>
          <w:rFonts w:ascii="Times New Roman" w:hAnsi="Times New Roman"/>
          <w:sz w:val="20"/>
        </w:rPr>
        <w:sym w:font="Symbol" w:char="F0BE"/>
      </w:r>
      <w:r>
        <w:rPr>
          <w:rFonts w:ascii="Times New Roman" w:hAnsi="Times New Roman"/>
          <w:sz w:val="20"/>
        </w:rPr>
        <w:t xml:space="preserve"> делегация ГДР в Постоянной Комиссии по сотрудничеству в области транспорта.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23.800.05-82.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56-м заседании ПКС.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055"/>
        <w:gridCol w:w="3345"/>
        <w:gridCol w:w="23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начала применения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договорно-правовых отношениях </w:t>
            </w:r>
          </w:p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экономическому и научно-</w:t>
            </w:r>
          </w:p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техническому сотрудничеству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НРБ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ВНР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СРВ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ГДР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</w:t>
            </w:r>
            <w:r>
              <w:rPr>
                <w:rFonts w:ascii="Times New Roman" w:hAnsi="Times New Roman"/>
                <w:sz w:val="20"/>
              </w:rPr>
              <w:t xml:space="preserve">блика Куба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МНР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1988 г.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1988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СРР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СССР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ЧССР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</w:tr>
    </w:tbl>
    <w:p w:rsidR="00000000" w:rsidRDefault="00F5689A">
      <w:pPr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проверки - 1989 г.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Используемые международные документы по стандартизации: Рекомендация ОСЖД АВТ Р-199/I в части используемых терминов.</w:t>
      </w:r>
    </w:p>
    <w:p w:rsidR="00000000" w:rsidRDefault="00F5689A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распространяется на автомобильные дороги (включая автомагистрали), используемые для международных автомобильных сообщений (далее - международные дороги), и устанавливает основные требования к подг</w:t>
      </w:r>
      <w:r>
        <w:rPr>
          <w:rFonts w:ascii="Times New Roman" w:hAnsi="Times New Roman"/>
          <w:sz w:val="20"/>
        </w:rPr>
        <w:t>отовке, проведению, обработке и оформлению результатов учета движения, которые используются при планировании и проектировании строительства и реконструкции международных дорог, а также при проведении мероприятий по организации и обеспечению безопасности движения.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СЭВ не распространяется на участки международных дорог, расположенные в пределах населенных пунктов (застроенных территорий).    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Целью учета движения, проводимого на международных дорогах, является по</w:t>
      </w:r>
      <w:r>
        <w:rPr>
          <w:rFonts w:ascii="Times New Roman" w:hAnsi="Times New Roman"/>
          <w:sz w:val="20"/>
        </w:rPr>
        <w:t>лучение первичных данных о величине интенсивности движения и его составе по типам транспортных средств.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1.2. Для учета движения применяется выборочный метод определения интенсивности движения в поперечном сечении дороги, позволяющий учесть наблюдаемую в течение года неравномерность движения, а оценка результатов учета проводится математико-статистическими методами.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Учет движения на международных дорогах, как правило, следует проводить через каждые пять лет в годы с конечной цифрой 0 или 5. Допускается </w:t>
      </w:r>
      <w:r>
        <w:rPr>
          <w:rFonts w:ascii="Times New Roman" w:hAnsi="Times New Roman"/>
          <w:sz w:val="20"/>
        </w:rPr>
        <w:t>проведение учета движения в другие годы с приведением полученных данных к годам с конечной цифрой 0 или 5.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Учет движения на международных дорогах может проводиться в рамках национального учета движения.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Подготовка и проведение учета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Учет интенсивности движения должен проводиться на всех без исключения международных дорогах, которые включаются в соответствующую сеть учета.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Сеть учета разбивается на участки учета. Участки учета представляют собой отрезки международных дорог, для которых о</w:t>
      </w:r>
      <w:r>
        <w:rPr>
          <w:rFonts w:ascii="Times New Roman" w:hAnsi="Times New Roman"/>
          <w:sz w:val="20"/>
        </w:rPr>
        <w:t>пределяемая на этих участках интенсивность движения будет достаточно показательной.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Границами участков учета являются места на международных дорогах, где предполагается изменение интенсивности и состава движения.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каждом участке назначается соответствующий пункт учета, положение которого выбирается с условием обеспечения достаточной видимости.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При назначении пунктов и участков учета следует учитывать метод локализации, используемый в автоматизированной системе для числового описания международно</w:t>
      </w:r>
      <w:r>
        <w:rPr>
          <w:rFonts w:ascii="Times New Roman" w:hAnsi="Times New Roman"/>
          <w:sz w:val="20"/>
        </w:rPr>
        <w:t>й сети дорог.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Сеть учета, положение и нумерация пунктов учета на местности и границы участков учета должны быть указаны на плане пунктов учета (черт. 1).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231.75pt">
            <v:imagedata r:id="rId4" o:title=""/>
          </v:shape>
        </w:pict>
      </w:r>
    </w:p>
    <w:p w:rsidR="00000000" w:rsidRDefault="00F568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1 -международный номер дороги; 2 -национальный номер дороги;</w:t>
      </w:r>
    </w:p>
    <w:p w:rsidR="00000000" w:rsidRDefault="00F568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3 - международная автомагистраль; 4 - международная дорога; 5 - граница участка учета; 6 - город; 7 - номер участка учета и положение пункта учета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Транспортные средства, проезжающие через поперечное сечение дороги в каждом пункте учета и в установленное время учета, регис</w:t>
      </w:r>
      <w:r>
        <w:rPr>
          <w:rFonts w:ascii="Times New Roman" w:hAnsi="Times New Roman"/>
          <w:sz w:val="20"/>
        </w:rPr>
        <w:t>трируются раздельно по направлениям движения.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Учет интенсивности движения следует проводить минимум в течение четырех будних дней (по вторникам, средам или четвергам), из них два дня в апреле - мае и два дня в июле - августе, а также двух воскресных дней в июле и августе.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Точность результатов, полученных при минимальной продолжительности учета, может быть повышена дополнительным учетом в другие дни.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Минимальная продолжительность учета составляет 4 </w:t>
      </w:r>
      <w:proofErr w:type="spellStart"/>
      <w:r>
        <w:rPr>
          <w:rFonts w:ascii="Times New Roman" w:hAnsi="Times New Roman"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 xml:space="preserve"> в день. Время учета в течение дня (количество часов, </w:t>
      </w:r>
      <w:r>
        <w:rPr>
          <w:rFonts w:ascii="Times New Roman" w:hAnsi="Times New Roman"/>
          <w:sz w:val="20"/>
        </w:rPr>
        <w:t>начало и конец учета) следует выбирать так, чтобы выявить различную интенсивность движения и особенности движения на международных дорогах в отдельных странах.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Для учета движения на международных дорогах транспортные средства разделяются на шесть групп (табл. 1).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 Для более дифференцированного определения нагрузки на ось допускается дальнейшее подразделение указанных в табл. 1 групп грузовых автомобилей и грузовых автомобилей с прицепом по грузоподъемности. </w:t>
      </w:r>
    </w:p>
    <w:p w:rsidR="00000000" w:rsidRDefault="00F5689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F5689A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115"/>
        <w:gridCol w:w="4845"/>
        <w:gridCol w:w="13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Группа </w:t>
            </w:r>
          </w:p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Виды транспортных </w:t>
            </w:r>
          </w:p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редств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Символ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Мотоциклы </w:t>
            </w:r>
          </w:p>
          <w:p w:rsidR="00000000" w:rsidRDefault="00F5689A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Мопеды, мотороллеры, мотоциклы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МЦ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Легковые автомобили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Легковые автомобили, малолитражные автобусы, малые грузовые автомобили грузоподъемностью менее 1500 </w:t>
            </w:r>
            <w:proofErr w:type="spellStart"/>
            <w:r>
              <w:rPr>
                <w:rFonts w:ascii="Times New Roman" w:hAnsi="Times New Roman"/>
                <w:sz w:val="20"/>
              </w:rPr>
              <w:t>kg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без прицепа и с прицепом </w:t>
            </w:r>
          </w:p>
          <w:p w:rsidR="00000000" w:rsidRDefault="00F5689A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Легкие грузовые автомобили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Грузовые автомобили грузоподъемностью 1500-3000 </w:t>
            </w:r>
            <w:proofErr w:type="spellStart"/>
            <w:r>
              <w:rPr>
                <w:rFonts w:ascii="Times New Roman" w:hAnsi="Times New Roman"/>
                <w:sz w:val="20"/>
              </w:rPr>
              <w:t>kg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без прицепа и с прицепом </w:t>
            </w:r>
          </w:p>
          <w:p w:rsidR="00000000" w:rsidRDefault="00F5689A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Тяжелые грузовые автомобили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Грузовые автомобили грузоподъемностью более 3000 </w:t>
            </w:r>
            <w:proofErr w:type="spellStart"/>
            <w:r>
              <w:rPr>
                <w:rFonts w:ascii="Times New Roman" w:hAnsi="Times New Roman"/>
                <w:sz w:val="20"/>
              </w:rPr>
              <w:t>kg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без прицепа </w:t>
            </w:r>
          </w:p>
          <w:p w:rsidR="00000000" w:rsidRDefault="00F5689A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Тяжелые грузовые автомобили с прицепом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Грузовые автомобили гр</w:t>
            </w:r>
            <w:r>
              <w:rPr>
                <w:rFonts w:ascii="Times New Roman" w:hAnsi="Times New Roman"/>
                <w:sz w:val="20"/>
              </w:rPr>
              <w:t xml:space="preserve">узоподъемностью более 3000 </w:t>
            </w:r>
            <w:proofErr w:type="spellStart"/>
            <w:r>
              <w:rPr>
                <w:rFonts w:ascii="Times New Roman" w:hAnsi="Times New Roman"/>
                <w:sz w:val="20"/>
              </w:rPr>
              <w:t>kg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прицепом, седельные тягачи, специальные транспортные средства </w:t>
            </w:r>
          </w:p>
          <w:p w:rsidR="00000000" w:rsidRDefault="00F5689A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ТГА+п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Автобусы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Автобусы без прицепа и с прицепом </w:t>
            </w:r>
          </w:p>
          <w:p w:rsidR="00000000" w:rsidRDefault="00F5689A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БУС </w:t>
            </w:r>
          </w:p>
        </w:tc>
      </w:tr>
    </w:tbl>
    <w:p w:rsidR="00000000" w:rsidRDefault="00F5689A">
      <w:pPr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Примечание. Тракторы с прицепами и без прицепов могут учитываться в группах 3, 4, 5.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При проведении учета движения следует заполнять формуляры учета (черт. 2). Формуляр учета должен содержать данные о пункте учета (номер, положение, направление движения), сроках и продолжительности учета, а также о типах транспортных средств, подлежащих учету.</w:t>
      </w:r>
      <w:r>
        <w:rPr>
          <w:rFonts w:ascii="Times New Roman" w:hAnsi="Times New Roman"/>
          <w:sz w:val="20"/>
        </w:rPr>
        <w:t xml:space="preserve"> Данные о количестве транспортных средств заносятся в формуляр с интервалом в 1 </w:t>
      </w:r>
      <w:proofErr w:type="spellStart"/>
      <w:r>
        <w:rPr>
          <w:rFonts w:ascii="Times New Roman" w:hAnsi="Times New Roman"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 xml:space="preserve"> и раздельно по направлениям движения.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Свободные столбцы в формуляре учета могут использоваться для дальнейшего подразделения транспортных средств в пределах групп, а также для отдельного учета каких-либо избранных видов транспортных средств.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другие формуляры учета, если различаемые в этих формулярах типы транспортных средств могут быть обобщены в группы, установленные в п. 2.8.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0"/>
        <w:gridCol w:w="4260"/>
        <w:gridCol w:w="22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Учет дорожного движения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ункт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учета 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Округ, район __________________________</w:t>
            </w:r>
          </w:p>
        </w:tc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Формуляр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учета №</w:t>
            </w:r>
          </w:p>
        </w:tc>
      </w:tr>
    </w:tbl>
    <w:p w:rsidR="00000000" w:rsidRDefault="00F5689A">
      <w:pPr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Заполнять печатными буквами!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Место положения пункта учета_____________________ на дороге №________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Направление движения из ___________________в _______________________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_______________________________ день недели ____________________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"/>
        <w:gridCol w:w="818"/>
        <w:gridCol w:w="1122"/>
        <w:gridCol w:w="1004"/>
        <w:gridCol w:w="1134"/>
        <w:gridCol w:w="1276"/>
        <w:gridCol w:w="1276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  <w:p w:rsidR="00000000" w:rsidRDefault="00F56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30.75pt;height:20.25pt">
                  <v:imagedata r:id="rId5" o:title=""/>
                </v:shape>
              </w:pic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  <w:p w:rsidR="00000000" w:rsidRDefault="00F56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49.5pt;height:22.5pt">
                  <v:imagedata r:id="rId6" o:title=""/>
                </v:shape>
              </w:pict>
            </w:r>
          </w:p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44.25pt;height:24.7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  <w:p w:rsidR="00000000" w:rsidRDefault="00F56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47.25pt;height:22.5pt">
                  <v:imagedata r:id="rId8" o:title=""/>
                </v:shape>
              </w:pic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54pt;height:36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56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54pt;height:21pt">
                  <v:imagedata r:id="rId10" o:title=""/>
                </v:shape>
              </w:pi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МЦ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ТГА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ТГА+п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БУС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5689A">
      <w:pPr>
        <w:jc w:val="both"/>
        <w:rPr>
          <w:rFonts w:ascii="Times New Roman" w:hAnsi="Times New Roman"/>
          <w:sz w:val="20"/>
        </w:rPr>
      </w:pPr>
    </w:p>
    <w:p w:rsidR="00000000" w:rsidRDefault="00F5689A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F5689A">
      <w:pPr>
        <w:jc w:val="center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Для обеспечения полного учета интенсивности дви</w:t>
      </w:r>
      <w:r>
        <w:rPr>
          <w:rFonts w:ascii="Times New Roman" w:hAnsi="Times New Roman"/>
          <w:sz w:val="20"/>
        </w:rPr>
        <w:t xml:space="preserve">жения на международных дорогах необходимо проводить регулярный контроль пунктов учета и осуществлять компенсирующий учет, если намеченный подсчет не состоялся в установленные сроки.    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Обработка результатов учета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Для получения сопоставимых и достаточно точных результатов учета движения на международных дорогах необходимо их обработку проводить в следующем порядке: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определение характеристики движения;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расчет среднегодовой суточной интенсивности движения;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определение расчетной интенсивно</w:t>
      </w:r>
      <w:r>
        <w:rPr>
          <w:rFonts w:ascii="Times New Roman" w:hAnsi="Times New Roman"/>
          <w:sz w:val="20"/>
        </w:rPr>
        <w:t xml:space="preserve">сти движения.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При обработке данных, занесенных в формуляр учета согласно п. 2.8-2.10, следует учитывать периодические колебания интенсивности движения, происходящие в течение дня, недели и года. Эти колебания, обусловленные функцией дороги, могут быть выражены относительной величиной (коэффициентами неравномерности) отпускного </w:t>
      </w:r>
      <w:proofErr w:type="spellStart"/>
      <w:r>
        <w:rPr>
          <w:rFonts w:ascii="Times New Roman" w:hAnsi="Times New Roman"/>
          <w:i/>
          <w:sz w:val="20"/>
          <w:lang w:val="en-US"/>
        </w:rPr>
        <w:t>K</w:t>
      </w:r>
      <w:r>
        <w:rPr>
          <w:rFonts w:ascii="Times New Roman" w:hAnsi="Times New Roman"/>
          <w:i/>
          <w:sz w:val="20"/>
          <w:vertAlign w:val="subscript"/>
          <w:lang w:val="en-US"/>
        </w:rPr>
        <w:t>f</w:t>
      </w:r>
      <w:proofErr w:type="spellEnd"/>
      <w:r>
        <w:rPr>
          <w:rFonts w:ascii="Times New Roman" w:hAnsi="Times New Roman"/>
          <w:sz w:val="20"/>
          <w:vertAlign w:val="subscript"/>
        </w:rPr>
        <w:t xml:space="preserve"> </w:t>
      </w:r>
      <w:r>
        <w:rPr>
          <w:rFonts w:ascii="Times New Roman" w:hAnsi="Times New Roman"/>
          <w:sz w:val="20"/>
        </w:rPr>
        <w:t xml:space="preserve">и воскресного </w:t>
      </w:r>
      <w:r>
        <w:rPr>
          <w:rFonts w:ascii="Times New Roman" w:hAnsi="Times New Roman"/>
          <w:i/>
          <w:sz w:val="20"/>
          <w:lang w:val="en-US"/>
        </w:rPr>
        <w:t>K</w:t>
      </w:r>
      <w:r>
        <w:rPr>
          <w:rFonts w:ascii="Times New Roman" w:hAnsi="Times New Roman"/>
          <w:i/>
          <w:sz w:val="20"/>
          <w:vertAlign w:val="subscript"/>
          <w:lang w:val="en-US"/>
        </w:rPr>
        <w:t>S</w:t>
      </w:r>
      <w:r>
        <w:rPr>
          <w:rFonts w:ascii="Times New Roman" w:hAnsi="Times New Roman"/>
          <w:sz w:val="20"/>
          <w:vertAlign w:val="subscript"/>
        </w:rPr>
        <w:t xml:space="preserve"> </w:t>
      </w:r>
      <w:r>
        <w:rPr>
          <w:rFonts w:ascii="Times New Roman" w:hAnsi="Times New Roman"/>
          <w:sz w:val="20"/>
        </w:rPr>
        <w:t xml:space="preserve">движения и выведенной из нее характеристикой движения. Эти же коэффициенты являются основой для приближенного определения среднегодовой суточной и расчетной </w:t>
      </w:r>
      <w:r>
        <w:rPr>
          <w:rFonts w:ascii="Times New Roman" w:hAnsi="Times New Roman"/>
          <w:sz w:val="20"/>
        </w:rPr>
        <w:t>интенсивности движения.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Исходя из полученных в дни учета данных об интенсивности движения для каждого из участков учета на международных дорогах, должны быть определены коэффициенты неравномерности отпускного и воскресного движения по следующим формулам:    </w:t>
      </w:r>
    </w:p>
    <w:p w:rsidR="00000000" w:rsidRDefault="00F5689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51pt;height:33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;               </w:t>
      </w:r>
      <w:r>
        <w:rPr>
          <w:rFonts w:ascii="Times New Roman" w:hAnsi="Times New Roman"/>
          <w:sz w:val="20"/>
        </w:rPr>
        <w:pict>
          <v:shape id="_x0000_i1033" type="#_x0000_t75" style="width:14.25pt;height:14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F5689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51.75pt;height:33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                  </w:t>
      </w:r>
      <w:r>
        <w:rPr>
          <w:rFonts w:ascii="Times New Roman" w:hAnsi="Times New Roman"/>
          <w:sz w:val="20"/>
        </w:rPr>
        <w:pict>
          <v:shape id="_x0000_i1035" type="#_x0000_t75" style="width:16.5pt;height:14.25pt">
            <v:imagedata r:id="rId14" o:title=""/>
          </v:shape>
        </w:pic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proofErr w:type="spellStart"/>
      <w:r>
        <w:rPr>
          <w:rFonts w:ascii="Times New Roman" w:hAnsi="Times New Roman"/>
          <w:i/>
          <w:sz w:val="20"/>
          <w:lang w:val="en-US"/>
        </w:rPr>
        <w:t>K</w:t>
      </w:r>
      <w:r>
        <w:rPr>
          <w:rFonts w:ascii="Times New Roman" w:hAnsi="Times New Roman"/>
          <w:i/>
          <w:sz w:val="20"/>
          <w:vertAlign w:val="subscript"/>
          <w:lang w:val="en-US"/>
        </w:rPr>
        <w:t>f</w:t>
      </w:r>
      <w:proofErr w:type="spellEnd"/>
      <w:r>
        <w:rPr>
          <w:rFonts w:ascii="Times New Roman" w:hAnsi="Times New Roman"/>
          <w:sz w:val="20"/>
          <w:vertAlign w:val="subscript"/>
        </w:rPr>
        <w:t xml:space="preserve"> </w:t>
      </w:r>
      <w:r>
        <w:rPr>
          <w:rFonts w:ascii="Times New Roman" w:hAnsi="Times New Roman"/>
          <w:sz w:val="20"/>
        </w:rPr>
        <w:t xml:space="preserve"> - коэффициент неравномерности отпускного движения; </w:t>
      </w:r>
    </w:p>
    <w:p w:rsidR="00000000" w:rsidRDefault="00F5689A">
      <w:pPr>
        <w:ind w:firstLine="49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21pt;height:17.2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- средняя интенсивность движения в будние дни отпускных месяцев (июль-август), </w:t>
      </w:r>
      <w:proofErr w:type="spellStart"/>
      <w:r>
        <w:rPr>
          <w:rFonts w:ascii="Times New Roman" w:hAnsi="Times New Roman"/>
          <w:sz w:val="20"/>
        </w:rPr>
        <w:t>т.c.*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d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F5689A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2.5pt;height:17.2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средняя интенсивность движения в будние дни </w:t>
      </w:r>
      <w:proofErr w:type="spellStart"/>
      <w:r>
        <w:rPr>
          <w:rFonts w:ascii="Times New Roman" w:hAnsi="Times New Roman"/>
          <w:sz w:val="20"/>
        </w:rPr>
        <w:t>предотп</w:t>
      </w:r>
      <w:r>
        <w:rPr>
          <w:rFonts w:ascii="Times New Roman" w:hAnsi="Times New Roman"/>
          <w:sz w:val="20"/>
        </w:rPr>
        <w:t>ускных</w:t>
      </w:r>
      <w:proofErr w:type="spellEnd"/>
      <w:r>
        <w:rPr>
          <w:rFonts w:ascii="Times New Roman" w:hAnsi="Times New Roman"/>
          <w:sz w:val="20"/>
        </w:rPr>
        <w:t xml:space="preserve"> месяцев (апрель-май), т. </w:t>
      </w:r>
      <w:proofErr w:type="spellStart"/>
      <w:r>
        <w:rPr>
          <w:rFonts w:ascii="Times New Roman" w:hAnsi="Times New Roman"/>
          <w:sz w:val="20"/>
        </w:rPr>
        <w:t>c</w:t>
      </w:r>
      <w:proofErr w:type="spellEnd"/>
      <w:r>
        <w:rPr>
          <w:rFonts w:ascii="Times New Roman" w:hAnsi="Times New Roman"/>
          <w:sz w:val="20"/>
        </w:rPr>
        <w:t>./</w:t>
      </w:r>
      <w:proofErr w:type="spellStart"/>
      <w:r>
        <w:rPr>
          <w:rFonts w:ascii="Times New Roman" w:hAnsi="Times New Roman"/>
          <w:sz w:val="20"/>
        </w:rPr>
        <w:t>d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F5689A">
      <w:pPr>
        <w:ind w:firstLine="63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15pt;height:16.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- коэффициент неравномерности воскресного движения;      </w:t>
      </w:r>
    </w:p>
    <w:p w:rsidR="00000000" w:rsidRDefault="00F5689A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21.75pt;height:17.2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-  средняя интенсивность движения в воскресные дни отпускных месяцев (июль-август), т. </w:t>
      </w:r>
      <w:proofErr w:type="spellStart"/>
      <w:r>
        <w:rPr>
          <w:rFonts w:ascii="Times New Roman" w:hAnsi="Times New Roman"/>
          <w:sz w:val="20"/>
        </w:rPr>
        <w:t>c</w:t>
      </w:r>
      <w:proofErr w:type="spellEnd"/>
      <w:r>
        <w:rPr>
          <w:rFonts w:ascii="Times New Roman" w:hAnsi="Times New Roman"/>
          <w:sz w:val="20"/>
        </w:rPr>
        <w:t>./</w:t>
      </w:r>
      <w:proofErr w:type="spellStart"/>
      <w:r>
        <w:rPr>
          <w:rFonts w:ascii="Times New Roman" w:hAnsi="Times New Roman"/>
          <w:sz w:val="20"/>
        </w:rPr>
        <w:t>d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Для каждого участка учета в зависимости от коэффициентов неравномерности движения </w:t>
      </w:r>
      <w:r>
        <w:rPr>
          <w:rFonts w:ascii="Times New Roman" w:hAnsi="Times New Roman"/>
          <w:sz w:val="20"/>
        </w:rPr>
        <w:pict>
          <v:shape id="_x0000_i1040" type="#_x0000_t75" style="width:17.25pt;height:17.2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041" type="#_x0000_t75" style="width:15pt;height:16.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определяется характеристика движения по табл. 2.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более точного учета отпускного и воскресного движения допускается дальнейшая дифференциация значений коэффициентов, указанных в табл. 2.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 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Здесь и далее т.</w:t>
      </w:r>
      <w:r>
        <w:rPr>
          <w:rFonts w:ascii="Times New Roman" w:hAnsi="Times New Roman"/>
          <w:sz w:val="20"/>
        </w:rPr>
        <w:t xml:space="preserve"> с. - транспортное средство.</w:t>
      </w:r>
    </w:p>
    <w:p w:rsidR="00000000" w:rsidRDefault="00F5689A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F5689A">
      <w:pPr>
        <w:ind w:firstLine="45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925"/>
        <w:gridCol w:w="1080"/>
        <w:gridCol w:w="1455"/>
        <w:gridCol w:w="1530"/>
        <w:gridCol w:w="1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коэффициента неравномерности отпускного движения  </w:t>
            </w: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7.25pt;height:17.25pt">
                  <v:imagedata r:id="rId19" o:title=""/>
                </v:shape>
              </w:pict>
            </w:r>
          </w:p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Характеристика движения при значении коэффициента неравномерности воскресного движения </w:t>
            </w: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5pt;height:16.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менее 1,0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1,0 до 1,5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1,5 до 2,0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2,0 до 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Менее 1,5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1,5 до 2,0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2,0 до 2,5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2,5 и более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 </w:t>
            </w:r>
          </w:p>
        </w:tc>
      </w:tr>
    </w:tbl>
    <w:p w:rsidR="00000000" w:rsidRDefault="00F5689A">
      <w:pPr>
        <w:ind w:firstLine="405"/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Суточную интенсивность движения </w:t>
      </w:r>
      <w:r>
        <w:rPr>
          <w:rFonts w:ascii="Times New Roman" w:hAnsi="Times New Roman"/>
          <w:sz w:val="20"/>
        </w:rPr>
        <w:pict>
          <v:shape id="_x0000_i1044" type="#_x0000_t75" style="width:18pt;height:1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рассчитывают по формуле     </w:t>
      </w:r>
    </w:p>
    <w:p w:rsidR="00000000" w:rsidRDefault="00F568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18pt;height:15pt">
            <v:imagedata r:id="rId20" o:title=""/>
          </v:shape>
        </w:pict>
      </w:r>
      <w:r>
        <w:rPr>
          <w:rFonts w:ascii="Times New Roman" w:hAnsi="Times New Roman"/>
          <w:sz w:val="20"/>
          <w:lang w:val="en-US"/>
        </w:rPr>
        <w:t xml:space="preserve"> = </w:t>
      </w:r>
      <w:r>
        <w:rPr>
          <w:rFonts w:ascii="Times New Roman" w:hAnsi="Times New Roman"/>
          <w:sz w:val="20"/>
        </w:rPr>
        <w:pict>
          <v:shape id="_x0000_i1046" type="#_x0000_t75" style="width:12pt;height:15pt">
            <v:imagedata r:id="rId21" o:title=""/>
          </v:shape>
        </w:pic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pict>
          <v:shape id="_x0000_i1047" type="#_x0000_t75" style="width:14.25pt;height:16.5pt">
            <v:imagedata r:id="rId22" o:title=""/>
          </v:shape>
        </w:pic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pict>
          <v:shape id="_x0000_i1048" type="#_x0000_t75" style="width:17.25pt;height:16.5pt">
            <v:imagedata r:id="rId23" o:title=""/>
          </v:shape>
        </w:pic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pict>
          <v:shape id="_x0000_i1049" type="#_x0000_t75" style="width:13.5pt;height:16.5pt">
            <v:imagedata r:id="rId24" o:title=""/>
          </v:shape>
        </w:pict>
      </w:r>
      <w:r>
        <w:rPr>
          <w:rFonts w:ascii="Times New Roman" w:hAnsi="Times New Roman"/>
          <w:sz w:val="20"/>
        </w:rPr>
        <w:t>,                            (3)</w:t>
      </w:r>
    </w:p>
    <w:p w:rsidR="00000000" w:rsidRDefault="00F5689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050" type="#_x0000_t75" style="width:9pt;height:9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- индекс для</w:t>
      </w:r>
      <w:r>
        <w:rPr>
          <w:rFonts w:ascii="Times New Roman" w:hAnsi="Times New Roman"/>
          <w:sz w:val="20"/>
        </w:rPr>
        <w:t xml:space="preserve"> обозначения дней учета движения (будние дни в апреле - августе при минимальной продолжительности учета согласно п. 2.7);</w:t>
      </w:r>
    </w:p>
    <w:p w:rsidR="00000000" w:rsidRDefault="00F5689A">
      <w:pPr>
        <w:ind w:firstLine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1" type="#_x0000_t75" style="width:18pt;height:1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- суточная интенсивность движения, рассчитанная по данным дня учета  </w:t>
      </w:r>
      <w:r>
        <w:rPr>
          <w:rFonts w:ascii="Times New Roman" w:hAnsi="Times New Roman"/>
          <w:sz w:val="20"/>
        </w:rPr>
        <w:pict>
          <v:shape id="_x0000_i1052" type="#_x0000_t75" style="width:9pt;height:9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, т. </w:t>
      </w:r>
      <w:proofErr w:type="spellStart"/>
      <w:r>
        <w:rPr>
          <w:rFonts w:ascii="Times New Roman" w:hAnsi="Times New Roman"/>
          <w:sz w:val="20"/>
        </w:rPr>
        <w:t>c</w:t>
      </w:r>
      <w:proofErr w:type="spellEnd"/>
      <w:r>
        <w:rPr>
          <w:rFonts w:ascii="Times New Roman" w:hAnsi="Times New Roman"/>
          <w:sz w:val="20"/>
        </w:rPr>
        <w:t>./</w:t>
      </w:r>
      <w:proofErr w:type="spellStart"/>
      <w:r>
        <w:rPr>
          <w:rFonts w:ascii="Times New Roman" w:hAnsi="Times New Roman"/>
          <w:sz w:val="20"/>
        </w:rPr>
        <w:t>d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F5689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12pt;height:1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- фактическая интенсивность движения, определенная в день учета </w:t>
      </w:r>
      <w:r>
        <w:rPr>
          <w:rFonts w:ascii="Times New Roman" w:hAnsi="Times New Roman"/>
          <w:sz w:val="20"/>
        </w:rPr>
        <w:pict>
          <v:shape id="_x0000_i1054" type="#_x0000_t75" style="width:9pt;height:9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(при минимальной продолжительности учета 4 </w:t>
      </w:r>
      <w:proofErr w:type="spellStart"/>
      <w:r>
        <w:rPr>
          <w:rFonts w:ascii="Times New Roman" w:hAnsi="Times New Roman"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 xml:space="preserve">), т. с./4 </w:t>
      </w:r>
      <w:proofErr w:type="spellStart"/>
      <w:r>
        <w:rPr>
          <w:rFonts w:ascii="Times New Roman" w:hAnsi="Times New Roman"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F5689A">
      <w:pPr>
        <w:ind w:firstLine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5" type="#_x0000_t75" style="width:14.25pt;height:16.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- коэффициент, учитывающий неравномерность интенсивности движения в течение суток;</w:t>
      </w:r>
    </w:p>
    <w:p w:rsidR="00000000" w:rsidRDefault="00F5689A">
      <w:pPr>
        <w:ind w:firstLine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6" type="#_x0000_t75" style="width:17.25pt;height:16.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- коэффициент, учитывающий неравномерность интенсивности движения в течение недели;</w:t>
      </w:r>
    </w:p>
    <w:p w:rsidR="00000000" w:rsidRDefault="00F5689A">
      <w:pPr>
        <w:ind w:firstLine="40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7" type="#_x0000_t75" style="width:13.5pt;height:16.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- коэфф</w:t>
      </w:r>
      <w:r>
        <w:rPr>
          <w:rFonts w:ascii="Times New Roman" w:hAnsi="Times New Roman"/>
          <w:sz w:val="20"/>
        </w:rPr>
        <w:t>ициент, учитывающий неравномерность интенсивности движения в течение года.</w:t>
      </w:r>
    </w:p>
    <w:p w:rsidR="00000000" w:rsidRDefault="00F5689A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Коэффициенты </w:t>
      </w:r>
      <w:r>
        <w:rPr>
          <w:rFonts w:ascii="Times New Roman" w:hAnsi="Times New Roman"/>
          <w:sz w:val="20"/>
        </w:rPr>
        <w:pict>
          <v:shape id="_x0000_i1058" type="#_x0000_t75" style="width:14.25pt;height:16.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059" type="#_x0000_t75" style="width:17.25pt;height:16.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060" type="#_x0000_t75" style="width:13.5pt;height:16.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должны учитывать специфические для страны и связанные с движением особенности, поэтому их следует определять на основе проводимого в каждой стране базисного учета движения. Их следует определять в зависимости от факторов отпускного (</w:t>
      </w:r>
      <w:r>
        <w:rPr>
          <w:rFonts w:ascii="Times New Roman" w:hAnsi="Times New Roman"/>
          <w:sz w:val="20"/>
        </w:rPr>
        <w:pict>
          <v:shape id="_x0000_i1061" type="#_x0000_t75" style="width:17.25pt;height:17.25pt">
            <v:imagedata r:id="rId19" o:title=""/>
          </v:shape>
        </w:pict>
      </w:r>
      <w:r>
        <w:rPr>
          <w:rFonts w:ascii="Times New Roman" w:hAnsi="Times New Roman"/>
          <w:sz w:val="20"/>
        </w:rPr>
        <w:t>) и воскресного движения  (</w:t>
      </w:r>
      <w:r>
        <w:rPr>
          <w:rFonts w:ascii="Times New Roman" w:hAnsi="Times New Roman"/>
          <w:sz w:val="20"/>
        </w:rPr>
        <w:pict>
          <v:shape id="_x0000_i1062" type="#_x0000_t75" style="width:18pt;height:18pt">
            <v:imagedata r:id="rId27" o:title=""/>
          </v:shape>
        </w:pict>
      </w:r>
      <w:r>
        <w:rPr>
          <w:rFonts w:ascii="Times New Roman" w:hAnsi="Times New Roman"/>
          <w:sz w:val="20"/>
        </w:rPr>
        <w:t>) и указывать для каждой характеристики движения.</w:t>
      </w:r>
    </w:p>
    <w:p w:rsidR="00000000" w:rsidRDefault="00F5689A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Их определение следует проводить раздельно для групп транспортных средств, указанных в п. 2.8, и для дн</w:t>
      </w:r>
      <w:r>
        <w:rPr>
          <w:rFonts w:ascii="Times New Roman" w:hAnsi="Times New Roman"/>
          <w:sz w:val="20"/>
        </w:rPr>
        <w:t xml:space="preserve">ей учета </w:t>
      </w:r>
      <w:r>
        <w:rPr>
          <w:rFonts w:ascii="Times New Roman" w:hAnsi="Times New Roman"/>
          <w:sz w:val="20"/>
        </w:rPr>
        <w:pict>
          <v:shape id="_x0000_i1063" type="#_x0000_t75" style="width:9pt;height:9pt">
            <v:imagedata r:id="rId2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5689A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расчетах допускается объединение коэффициентов </w:t>
      </w:r>
      <w:r>
        <w:rPr>
          <w:rFonts w:ascii="Times New Roman" w:hAnsi="Times New Roman"/>
          <w:sz w:val="20"/>
        </w:rPr>
        <w:pict>
          <v:shape id="_x0000_i1064" type="#_x0000_t75" style="width:17.25pt;height:16.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065" type="#_x0000_t75" style="width:13.5pt;height:16.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в общий коэффициент.</w:t>
      </w:r>
    </w:p>
    <w:p w:rsidR="00000000" w:rsidRDefault="00F5689A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Объединение коэффициентов допустимо для групп транспортных средств ЛГА, ТГА, </w:t>
      </w:r>
      <w:proofErr w:type="spellStart"/>
      <w:r>
        <w:rPr>
          <w:rFonts w:ascii="Times New Roman" w:hAnsi="Times New Roman"/>
          <w:sz w:val="20"/>
        </w:rPr>
        <w:t>ТГА+п</w:t>
      </w:r>
      <w:proofErr w:type="spellEnd"/>
      <w:r>
        <w:rPr>
          <w:rFonts w:ascii="Times New Roman" w:hAnsi="Times New Roman"/>
          <w:sz w:val="20"/>
        </w:rPr>
        <w:t xml:space="preserve"> и БУС.</w:t>
      </w:r>
    </w:p>
    <w:p w:rsidR="00000000" w:rsidRDefault="00F5689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Среднегодовую суточную интенсивность движения</w:t>
      </w:r>
      <w:r>
        <w:rPr>
          <w:rFonts w:ascii="Times New Roman" w:hAnsi="Times New Roman"/>
          <w:sz w:val="20"/>
        </w:rPr>
        <w:pict>
          <v:shape id="_x0000_i1066" type="#_x0000_t75" style="width:21.75pt;height:16.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определяют как среднее арифметическое значение для дней учета </w:t>
      </w:r>
      <w:r>
        <w:rPr>
          <w:rFonts w:ascii="Times New Roman" w:hAnsi="Times New Roman"/>
          <w:sz w:val="20"/>
        </w:rPr>
        <w:pict>
          <v:shape id="_x0000_i1067" type="#_x0000_t75" style="width:11.25pt;height:12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по формуле         </w:t>
      </w:r>
    </w:p>
    <w:p w:rsidR="00000000" w:rsidRDefault="00F5689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8" type="#_x0000_t75" style="width:63pt;height:42.75pt">
            <v:imagedata r:id="rId30" o:title=""/>
          </v:shape>
        </w:pict>
      </w:r>
      <w:r>
        <w:rPr>
          <w:rFonts w:ascii="Times New Roman" w:hAnsi="Times New Roman"/>
          <w:sz w:val="20"/>
        </w:rPr>
        <w:t>,                             (4)</w:t>
      </w:r>
    </w:p>
    <w:p w:rsidR="00000000" w:rsidRDefault="00F5689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069" type="#_x0000_t75" style="width:11.25pt;height:12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- количество дней учета (</w:t>
      </w:r>
      <w:r>
        <w:rPr>
          <w:rFonts w:ascii="Times New Roman" w:hAnsi="Times New Roman"/>
          <w:sz w:val="20"/>
        </w:rPr>
        <w:pict>
          <v:shape id="_x0000_i1070" type="#_x0000_t75" style="width:11.25pt;height:12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равно четырем будним дням при минимальной продолжительности учета).</w:t>
      </w:r>
    </w:p>
    <w:p w:rsidR="00000000" w:rsidRDefault="00F5689A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Кроме того, среднегодовую суточную интенсивность движения</w:t>
      </w:r>
      <w:r>
        <w:rPr>
          <w:rFonts w:ascii="Times New Roman" w:hAnsi="Times New Roman"/>
          <w:sz w:val="20"/>
        </w:rPr>
        <w:t xml:space="preserve"> следует рассчитывать для следующих объединенных групп транспортных средств: </w:t>
      </w:r>
    </w:p>
    <w:p w:rsidR="00000000" w:rsidRDefault="00F5689A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1) тяжелые транспортные средства     </w:t>
      </w:r>
    </w:p>
    <w:p w:rsidR="00000000" w:rsidRDefault="00F568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ТТС=</w:t>
      </w:r>
      <w:proofErr w:type="spellStart"/>
      <w:r>
        <w:rPr>
          <w:rFonts w:ascii="Times New Roman" w:hAnsi="Times New Roman"/>
          <w:sz w:val="20"/>
        </w:rPr>
        <w:t>ТГА+ТГА+п+БУС</w:t>
      </w:r>
      <w:proofErr w:type="spellEnd"/>
      <w:r>
        <w:rPr>
          <w:rFonts w:ascii="Times New Roman" w:hAnsi="Times New Roman"/>
          <w:sz w:val="20"/>
        </w:rPr>
        <w:t>;                                                                 (5)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транспортные средства      </w:t>
      </w:r>
    </w:p>
    <w:p w:rsidR="00000000" w:rsidRDefault="00F568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ТС=МЦ+ЛА+ЛГА+ТТС.                                                                   (6)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 Расчетную интенсивность движения для международных дорог следует определять как наибольшую интенсивность движения в час, достигаемую или превышаемую в течение 50 </w:t>
      </w:r>
      <w:proofErr w:type="spellStart"/>
      <w:r>
        <w:rPr>
          <w:rFonts w:ascii="Times New Roman" w:hAnsi="Times New Roman"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 xml:space="preserve"> в год учета. Ее необх</w:t>
      </w:r>
      <w:r>
        <w:rPr>
          <w:rFonts w:ascii="Times New Roman" w:hAnsi="Times New Roman"/>
          <w:sz w:val="20"/>
        </w:rPr>
        <w:t xml:space="preserve">одимо рассчитывать по формуле     </w:t>
      </w:r>
    </w:p>
    <w:p w:rsidR="00000000" w:rsidRDefault="00F568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lang w:val="en-US"/>
        </w:rPr>
        <w:t xml:space="preserve">N = </w:t>
      </w:r>
      <w:proofErr w:type="spellStart"/>
      <w:r>
        <w:rPr>
          <w:rFonts w:ascii="Times New Roman" w:hAnsi="Times New Roman"/>
          <w:i/>
          <w:sz w:val="20"/>
          <w:lang w:val="en-US"/>
        </w:rPr>
        <w:t>M</w:t>
      </w:r>
      <w:r>
        <w:rPr>
          <w:rFonts w:ascii="Times New Roman" w:hAnsi="Times New Roman"/>
          <w:i/>
          <w:sz w:val="20"/>
          <w:vertAlign w:val="subscript"/>
          <w:lang w:val="en-US"/>
        </w:rPr>
        <w:t>mt</w:t>
      </w:r>
      <w:proofErr w:type="spellEnd"/>
      <w:r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sym w:font="Symbol" w:char="F0D7"/>
      </w:r>
      <w:r>
        <w:rPr>
          <w:rFonts w:ascii="Times New Roman" w:hAnsi="Times New Roman"/>
          <w:i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0"/>
          <w:lang w:val="en-US"/>
        </w:rPr>
        <w:t>K</w:t>
      </w:r>
      <w:r>
        <w:rPr>
          <w:rFonts w:ascii="Times New Roman" w:hAnsi="Times New Roman"/>
          <w:i/>
          <w:sz w:val="20"/>
          <w:vertAlign w:val="subscript"/>
          <w:lang w:val="en-US"/>
        </w:rPr>
        <w:t>n</w:t>
      </w:r>
      <w:proofErr w:type="spellEnd"/>
      <w:r>
        <w:rPr>
          <w:rFonts w:ascii="Times New Roman" w:hAnsi="Times New Roman"/>
          <w:i/>
          <w:sz w:val="20"/>
        </w:rPr>
        <w:t>,</w:t>
      </w:r>
      <w:r>
        <w:rPr>
          <w:rFonts w:ascii="Times New Roman" w:hAnsi="Times New Roman"/>
          <w:sz w:val="20"/>
        </w:rPr>
        <w:t xml:space="preserve">                                                                             (7)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sz w:val="20"/>
        </w:rPr>
        <w:t xml:space="preserve"> - расчетная интенсивность движения, т. </w:t>
      </w:r>
      <w:proofErr w:type="spellStart"/>
      <w:r>
        <w:rPr>
          <w:rFonts w:ascii="Times New Roman" w:hAnsi="Times New Roman"/>
          <w:sz w:val="20"/>
        </w:rPr>
        <w:t>c</w:t>
      </w:r>
      <w:proofErr w:type="spellEnd"/>
      <w:r>
        <w:rPr>
          <w:rFonts w:ascii="Times New Roman" w:hAnsi="Times New Roman"/>
          <w:sz w:val="20"/>
        </w:rPr>
        <w:t>./</w:t>
      </w:r>
      <w:proofErr w:type="spellStart"/>
      <w:r>
        <w:rPr>
          <w:rFonts w:ascii="Times New Roman" w:hAnsi="Times New Roman"/>
          <w:sz w:val="20"/>
        </w:rPr>
        <w:t>h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1" type="#_x0000_t75" style="width:15pt;height:16.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- коэффициент пересчета среднегодовой суточной интенсивности движения в расчетную интенсивность движения.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пересчета </w:t>
      </w:r>
      <w:r>
        <w:rPr>
          <w:rFonts w:ascii="Times New Roman" w:hAnsi="Times New Roman"/>
          <w:sz w:val="20"/>
        </w:rPr>
        <w:pict>
          <v:shape id="_x0000_i1072" type="#_x0000_t75" style="width:15pt;height:16.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определяют из проводимого в каждой отдельной стране базисного учета движения. Его определяют в зависимости от факторов отпускного и воскресного движения и указывают для каждой характеристики движения.</w:t>
      </w:r>
      <w:r>
        <w:rPr>
          <w:rFonts w:ascii="Times New Roman" w:hAnsi="Times New Roman"/>
          <w:sz w:val="20"/>
        </w:rPr>
        <w:t xml:space="preserve">     </w:t>
      </w:r>
    </w:p>
    <w:p w:rsidR="00000000" w:rsidRDefault="00F5689A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F5689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Оформление результатов учета</w:t>
      </w:r>
    </w:p>
    <w:p w:rsidR="00000000" w:rsidRDefault="00F5689A">
      <w:pPr>
        <w:jc w:val="both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Результаты учета в поперечном сечении сводятся в таблицу и представляются графически на эпюре интенсивности движения.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В таблице следует указывать следующие данные для участков учета: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год учета и страна, в которой проводится учет;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номер дороги (международный и национальный);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номер пункта учета, длина участков учета;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коэффициенты неравномерности и характеристика движения;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среднегодовая суточная интенсивность движения для групп транспортных средс</w:t>
      </w:r>
      <w:r>
        <w:rPr>
          <w:rFonts w:ascii="Times New Roman" w:hAnsi="Times New Roman"/>
          <w:sz w:val="20"/>
        </w:rPr>
        <w:t>тв: мотоциклы, легковые автомобили, легкие грузовые автомобили, тяжелые грузовые автомобили, грузовые автомобили с прицепом, автобусы, а также для обобщенных групп: тяжелые транспортные средства и транспортные средства (количество транспортных средств в сутки);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доля групп транспортных средств в среднегодовой суточной интенсивности движения (в процентах);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7) расчетная интенсивность движения (количество транспортных средств в час);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доля тяжелых транспортных средств в расчетной интенсивности движения (ко</w:t>
      </w:r>
      <w:r>
        <w:rPr>
          <w:rFonts w:ascii="Times New Roman" w:hAnsi="Times New Roman"/>
          <w:sz w:val="20"/>
        </w:rPr>
        <w:t>личество транспортных средств в час и в процентах).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оформления результатов учета движения показан в табл. 3.</w:t>
      </w:r>
    </w:p>
    <w:p w:rsidR="00000000" w:rsidRDefault="00F5689A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F5689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573"/>
        <w:gridCol w:w="691"/>
        <w:gridCol w:w="691"/>
        <w:gridCol w:w="602"/>
        <w:gridCol w:w="556"/>
        <w:gridCol w:w="667"/>
        <w:gridCol w:w="572"/>
        <w:gridCol w:w="556"/>
        <w:gridCol w:w="779"/>
        <w:gridCol w:w="619"/>
        <w:gridCol w:w="667"/>
        <w:gridCol w:w="667"/>
        <w:gridCol w:w="667"/>
        <w:gridCol w:w="1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Учет движения 1985 Страна: ГДР </w:t>
            </w:r>
          </w:p>
        </w:tc>
        <w:tc>
          <w:tcPr>
            <w:tcW w:w="68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дороги: международный Т 10 национальный 7</w:t>
            </w:r>
          </w:p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Участок учета 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Коэффициенты неравномерности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Характеристика движения </w:t>
            </w:r>
          </w:p>
        </w:tc>
        <w:tc>
          <w:tcPr>
            <w:tcW w:w="5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Среднегодовая суточная интенсивность движения по типам транспортных средств, т. с./</w:t>
            </w:r>
            <w:proofErr w:type="spellStart"/>
            <w:r>
              <w:rPr>
                <w:rFonts w:ascii="Times New Roman" w:hAnsi="Times New Roman"/>
                <w:sz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%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Расчетная интенсивность движения по группам транспортных средств, т. </w:t>
            </w:r>
            <w:proofErr w:type="spellStart"/>
            <w:r>
              <w:rPr>
                <w:rFonts w:ascii="Times New Roman" w:hAnsi="Times New Roman"/>
                <w:sz w:val="20"/>
              </w:rPr>
              <w:t>c</w:t>
            </w:r>
            <w:proofErr w:type="spellEnd"/>
            <w:r>
              <w:rPr>
                <w:rFonts w:ascii="Times New Roman" w:hAnsi="Times New Roman"/>
                <w:sz w:val="20"/>
              </w:rPr>
              <w:t>./</w:t>
            </w:r>
            <w:proofErr w:type="spellStart"/>
            <w:r>
              <w:rPr>
                <w:rFonts w:ascii="Times New Roman" w:hAnsi="Times New Roman"/>
                <w:sz w:val="20"/>
              </w:rPr>
              <w:t>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</w:t>
            </w:r>
            <w:proofErr w:type="spellStart"/>
            <w:r>
              <w:rPr>
                <w:rFonts w:ascii="Times New Roman" w:hAnsi="Times New Roman"/>
                <w:sz w:val="20"/>
              </w:rPr>
              <w:t>km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lang w:val="en-US"/>
              </w:rPr>
              <w:t>K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K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S</w:t>
            </w:r>
          </w:p>
        </w:tc>
        <w:tc>
          <w:tcPr>
            <w:tcW w:w="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МЦ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ЛГА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ТГА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ТГА+п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БУС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ТТС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ТС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ТС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ТТС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1,831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1,245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5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68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</w:tbl>
    <w:p w:rsidR="00000000" w:rsidRDefault="00F5689A">
      <w:pPr>
        <w:jc w:val="right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На основе плана пунктов учета (см. черт. 1) следует подготовить эпюру интенсивности движения. На эпюре (черт. 3) представляют среднегодовую суточную интенсивность движения (количество транспортных средств в сутки) в виде диаграммы и плана интенсивности.</w:t>
      </w:r>
    </w:p>
    <w:p w:rsidR="00000000" w:rsidRDefault="00F568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3" type="#_x0000_t75" style="width:420pt;height:210pt">
            <v:imagedata r:id="rId33" o:title=""/>
          </v:shape>
        </w:pict>
      </w:r>
    </w:p>
    <w:p w:rsidR="00000000" w:rsidRDefault="00F568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международный номер дороги; 2 - среднегодовая суточная интенсивность </w:t>
      </w:r>
    </w:p>
    <w:p w:rsidR="00000000" w:rsidRDefault="00F5689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движения  т.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</w:t>
      </w:r>
      <w:proofErr w:type="spellEnd"/>
      <w:r>
        <w:rPr>
          <w:rFonts w:ascii="Times New Roman" w:hAnsi="Times New Roman"/>
          <w:sz w:val="20"/>
        </w:rPr>
        <w:t>./</w:t>
      </w:r>
      <w:proofErr w:type="spellStart"/>
      <w:r>
        <w:rPr>
          <w:rFonts w:ascii="Times New Roman" w:hAnsi="Times New Roman"/>
          <w:sz w:val="20"/>
        </w:rPr>
        <w:t>d</w:t>
      </w:r>
      <w:proofErr w:type="spellEnd"/>
    </w:p>
    <w:p w:rsidR="00000000" w:rsidRDefault="00F5689A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F5689A">
      <w:pPr>
        <w:jc w:val="center"/>
        <w:rPr>
          <w:rFonts w:ascii="Times New Roman" w:hAnsi="Times New Roman"/>
          <w:sz w:val="20"/>
        </w:rPr>
      </w:pP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Результаты учета по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4.1-4.3 необходимо дополнить данными по: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сети международных дорог с указанием длины и количества участков учета;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порядку проведения учета с указанием продолжительности подсчета (сроки учета), ежедневного времени учета и групп транспортных средств, подлежащих учету;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примененным характеристикам движения и годам базисных учетов движения, исходя из которых определяются коэффициенты для приблизительного подсчета среднегодовой суточной и расчетной интенсивност</w:t>
      </w:r>
      <w:r>
        <w:rPr>
          <w:rFonts w:ascii="Times New Roman" w:hAnsi="Times New Roman"/>
          <w:sz w:val="20"/>
        </w:rPr>
        <w:t>и движения.</w:t>
      </w:r>
    </w:p>
    <w:p w:rsidR="00000000" w:rsidRDefault="00F5689A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89A"/>
    <w:rsid w:val="00F5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2179</Words>
  <Characters>12426</Characters>
  <Application>Microsoft Office Word</Application>
  <DocSecurity>0</DocSecurity>
  <Lines>103</Lines>
  <Paragraphs>29</Paragraphs>
  <ScaleCrop>false</ScaleCrop>
  <Company> </Company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 СЭВ 4940-84                                                                                       УДК 625</dc:title>
  <dc:subject/>
  <dc:creator> ЦНТИ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