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2BC1">
      <w:pPr>
        <w:jc w:val="right"/>
      </w:pPr>
      <w:bookmarkStart w:id="0" w:name="_GoBack"/>
      <w:bookmarkEnd w:id="0"/>
      <w:r>
        <w:t>СТ СЭВ 5980-87</w:t>
      </w:r>
    </w:p>
    <w:p w:rsidR="00000000" w:rsidRDefault="00962BC1">
      <w:pPr>
        <w:jc w:val="right"/>
        <w:rPr>
          <w:lang w:val="en-US"/>
        </w:rPr>
      </w:pPr>
    </w:p>
    <w:p w:rsidR="00000000" w:rsidRDefault="00962BC1">
      <w:pPr>
        <w:ind w:left="720" w:hanging="720"/>
        <w:jc w:val="center"/>
        <w:rPr>
          <w:lang w:val="en-US"/>
        </w:rPr>
      </w:pPr>
      <w:proofErr w:type="spellStart"/>
      <w:r>
        <w:t>УДК</w:t>
      </w:r>
      <w:proofErr w:type="spellEnd"/>
      <w:r>
        <w:t xml:space="preserve"> 691.11:620.197                                                                                                  Группа Ж02</w:t>
      </w:r>
    </w:p>
    <w:p w:rsidR="00000000" w:rsidRDefault="00962BC1">
      <w:pPr>
        <w:jc w:val="right"/>
      </w:pP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Защита от коррозии в строительстве</w:t>
      </w: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ДЕРЕВЯННЫЕ</w:t>
      </w: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Классифик</w:t>
      </w:r>
      <w:r>
        <w:rPr>
          <w:rFonts w:ascii="Times New Roman" w:hAnsi="Times New Roman"/>
          <w:sz w:val="20"/>
        </w:rPr>
        <w:t>ация агрессивных сред</w:t>
      </w:r>
    </w:p>
    <w:p w:rsidR="00000000" w:rsidRDefault="00962BC1">
      <w:pPr>
        <w:jc w:val="right"/>
      </w:pPr>
    </w:p>
    <w:p w:rsidR="00000000" w:rsidRDefault="00962BC1">
      <w:pPr>
        <w:jc w:val="right"/>
        <w:rPr>
          <w:i/>
        </w:rPr>
      </w:pPr>
      <w:r>
        <w:rPr>
          <w:i/>
        </w:rPr>
        <w:t>Дата введения 1989-01-01</w:t>
      </w:r>
    </w:p>
    <w:p w:rsidR="00000000" w:rsidRDefault="00962BC1">
      <w:pPr>
        <w:ind w:firstLine="180"/>
        <w:jc w:val="both"/>
      </w:pP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62BC1">
      <w:pPr>
        <w:ind w:firstLine="225"/>
        <w:jc w:val="both"/>
      </w:pPr>
      <w:r>
        <w:t>1. Автор - делегация ВНР в Постоянной Комиссии по сотрудничеству в области строительства.</w:t>
      </w:r>
    </w:p>
    <w:p w:rsidR="00000000" w:rsidRDefault="00962BC1">
      <w:pPr>
        <w:ind w:firstLine="225"/>
        <w:jc w:val="both"/>
      </w:pPr>
      <w:r>
        <w:t>2. Тема - 22.700.12-84.</w:t>
      </w:r>
    </w:p>
    <w:p w:rsidR="00000000" w:rsidRDefault="00962BC1">
      <w:pPr>
        <w:ind w:firstLine="225"/>
        <w:jc w:val="both"/>
      </w:pPr>
      <w:r>
        <w:t xml:space="preserve">3. Стандарт СЭВ утвержден на 62-м заседании </w:t>
      </w:r>
      <w:proofErr w:type="spellStart"/>
      <w:r>
        <w:t>ПКС</w:t>
      </w:r>
      <w:proofErr w:type="spellEnd"/>
      <w:r>
        <w:t>.</w:t>
      </w:r>
    </w:p>
    <w:p w:rsidR="00000000" w:rsidRDefault="00962BC1">
      <w:pPr>
        <w:ind w:firstLine="225"/>
        <w:jc w:val="both"/>
      </w:pPr>
      <w:r>
        <w:t>4. Сроки начала применения стандарта СЭВ:</w:t>
      </w:r>
    </w:p>
    <w:p w:rsidR="00000000" w:rsidRDefault="00962BC1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Сроки начала применения стандарта СЭВ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Страны - члены СЭВ 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НРБ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r>
              <w:t>ВНР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1989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1989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СРВ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r>
              <w:t>ГДР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r>
              <w:t>Республика Куба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МНР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r>
              <w:t>ПНР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1990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1990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СРР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r>
              <w:t>СССР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1989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1989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ЧССР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1990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Январь 1990 г.</w:t>
            </w:r>
          </w:p>
        </w:tc>
      </w:tr>
    </w:tbl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>5. Сроки проверки - 1995 г.</w:t>
      </w:r>
    </w:p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 xml:space="preserve">ВЗАМЕН </w:t>
      </w:r>
      <w:proofErr w:type="spellStart"/>
      <w:r>
        <w:t>РС</w:t>
      </w:r>
      <w:proofErr w:type="spellEnd"/>
      <w:r>
        <w:t xml:space="preserve"> 2371-70 (частично)</w:t>
      </w:r>
    </w:p>
    <w:p w:rsidR="00000000" w:rsidRDefault="00962BC1">
      <w:pPr>
        <w:ind w:firstLine="450"/>
        <w:jc w:val="both"/>
      </w:pPr>
    </w:p>
    <w:p w:rsidR="00000000" w:rsidRDefault="00962BC1">
      <w:pPr>
        <w:ind w:firstLine="450"/>
        <w:jc w:val="both"/>
      </w:pPr>
    </w:p>
    <w:p w:rsidR="00000000" w:rsidRDefault="00962BC1">
      <w:pPr>
        <w:ind w:firstLine="225"/>
        <w:jc w:val="both"/>
      </w:pPr>
      <w:r>
        <w:t>Настоящий стандарт СЭВ является обязательным в рамках Конвенции о применении стандартов СЭВ.</w:t>
      </w:r>
    </w:p>
    <w:p w:rsidR="00000000" w:rsidRDefault="00962BC1">
      <w:pPr>
        <w:ind w:firstLine="225"/>
        <w:jc w:val="both"/>
      </w:pPr>
      <w:r>
        <w:t>Настоящий стандарт СЭВ распространяется на деревянные строительные конструкции и устанавливает классификацию агрессивных сред, воздействующих на них биологически и (или) химически.</w:t>
      </w:r>
    </w:p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>1. В зависимости от интен</w:t>
      </w:r>
      <w:r>
        <w:t xml:space="preserve">сивности воздействия агрессивных сред устанавливают три степени их агрессивности по </w:t>
      </w:r>
      <w:proofErr w:type="spellStart"/>
      <w:r>
        <w:t>СТ</w:t>
      </w:r>
      <w:proofErr w:type="spellEnd"/>
      <w:r>
        <w:t xml:space="preserve"> СЭВ 2440-80.</w:t>
      </w:r>
    </w:p>
    <w:p w:rsidR="00000000" w:rsidRDefault="00962BC1">
      <w:pPr>
        <w:ind w:firstLine="225"/>
        <w:jc w:val="both"/>
      </w:pPr>
      <w:r>
        <w:t xml:space="preserve">2. Классификация агрессивных газообразных сред приведена в </w:t>
      </w:r>
      <w:proofErr w:type="spellStart"/>
      <w:r>
        <w:t>СТ</w:t>
      </w:r>
      <w:proofErr w:type="spellEnd"/>
      <w:r>
        <w:t xml:space="preserve"> СЭВ 2440-80, но при наличии сероводорода в зависимости от его концентрации (</w:t>
      </w:r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>
            <v:imagedata r:id="rId4" o:title=""/>
          </v:shape>
        </w:pict>
      </w:r>
      <w:r>
        <w:t>) устанавливают следующие группы газообразных сред:</w:t>
      </w:r>
    </w:p>
    <w:p w:rsidR="00000000" w:rsidRDefault="00962BC1">
      <w:pPr>
        <w:ind w:firstLine="450"/>
        <w:jc w:val="both"/>
      </w:pPr>
      <w:r>
        <w:t>А - до 0,1;</w:t>
      </w:r>
    </w:p>
    <w:p w:rsidR="00000000" w:rsidRDefault="00962BC1">
      <w:pPr>
        <w:ind w:firstLine="450"/>
        <w:jc w:val="both"/>
      </w:pPr>
      <w:r>
        <w:t>В - от 0,1 до 10;</w:t>
      </w:r>
    </w:p>
    <w:p w:rsidR="00000000" w:rsidRDefault="00962BC1">
      <w:pPr>
        <w:ind w:firstLine="450"/>
        <w:jc w:val="both"/>
      </w:pPr>
      <w:r>
        <w:t>С - от 10 до 200;</w:t>
      </w:r>
    </w:p>
    <w:p w:rsidR="00000000" w:rsidRDefault="00962BC1">
      <w:pPr>
        <w:ind w:firstLine="450"/>
        <w:jc w:val="both"/>
      </w:pPr>
      <w:proofErr w:type="spellStart"/>
      <w:r>
        <w:t>D</w:t>
      </w:r>
      <w:proofErr w:type="spellEnd"/>
      <w:r>
        <w:t xml:space="preserve"> - св. 200.</w:t>
      </w:r>
    </w:p>
    <w:p w:rsidR="00000000" w:rsidRDefault="00962BC1">
      <w:pPr>
        <w:ind w:firstLine="225"/>
        <w:jc w:val="both"/>
      </w:pPr>
      <w:r>
        <w:lastRenderedPageBreak/>
        <w:t>3. Классификация сред, вызывающих биологическую коррозию деревянных строительных конструкций, в том числе при наличии группы газов А по п. 2, в зависимости от в</w:t>
      </w:r>
      <w:r>
        <w:t>лажности воздуха, приведена в табл. 1.</w:t>
      </w:r>
    </w:p>
    <w:p w:rsidR="00000000" w:rsidRDefault="00962BC1">
      <w:pPr>
        <w:jc w:val="right"/>
      </w:pPr>
      <w:r>
        <w:t>Таблица 1</w:t>
      </w:r>
    </w:p>
    <w:p w:rsidR="00000000" w:rsidRDefault="00962BC1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3189"/>
        <w:gridCol w:w="3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Степень </w:t>
            </w:r>
          </w:p>
        </w:tc>
        <w:tc>
          <w:tcPr>
            <w:tcW w:w="62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Условия применения древесины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>агрессивности среды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Замкнутое пространство 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Свободное пространство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1а </w:t>
            </w:r>
          </w:p>
        </w:tc>
        <w:tc>
          <w:tcPr>
            <w:tcW w:w="3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both"/>
            </w:pPr>
            <w:r>
              <w:t>Без образования конденсата; относительная влажность воздуха не превышает 75 %</w:t>
            </w:r>
          </w:p>
        </w:tc>
        <w:tc>
          <w:tcPr>
            <w:tcW w:w="31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both"/>
            </w:pPr>
            <w:r>
              <w:t xml:space="preserve">Под навесом и без образования конденсата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ma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both"/>
            </w:pPr>
            <w:r>
              <w:t>Имеется образование конденсата; подсос влаги из среды, соприкасающейся с деревянной конструкцией</w:t>
            </w:r>
          </w:p>
        </w:tc>
        <w:tc>
          <w:tcPr>
            <w:tcW w:w="31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both"/>
            </w:pPr>
            <w:r>
              <w:t xml:space="preserve">Под навесом с образованием конденсата или влияние атмосферных осадков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ha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both"/>
            </w:pPr>
            <w:r>
              <w:t>Конструкции в зоне "земля-воздух" и "вода-воздух"</w:t>
            </w:r>
          </w:p>
        </w:tc>
      </w:tr>
    </w:tbl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>4. Классификация химически воздействующих сред приведена:</w:t>
      </w:r>
    </w:p>
    <w:p w:rsidR="00000000" w:rsidRDefault="00962BC1">
      <w:pPr>
        <w:ind w:firstLine="225"/>
        <w:jc w:val="both"/>
      </w:pPr>
      <w:r>
        <w:t xml:space="preserve">для газообразных сред в табл. 2, в зависимости от влажности воздуха и концентрации газов группы В, С и </w:t>
      </w:r>
      <w:proofErr w:type="spellStart"/>
      <w:r>
        <w:t>D</w:t>
      </w:r>
      <w:proofErr w:type="spellEnd"/>
      <w:r>
        <w:t xml:space="preserve"> по п. 2;</w:t>
      </w:r>
    </w:p>
    <w:p w:rsidR="00000000" w:rsidRDefault="00962BC1">
      <w:pPr>
        <w:ind w:firstLine="225"/>
        <w:jc w:val="both"/>
      </w:pPr>
      <w:r>
        <w:t>для жидких сред в табл. 3, в зависимости от их концентрации;</w:t>
      </w:r>
    </w:p>
    <w:p w:rsidR="00000000" w:rsidRDefault="00962BC1">
      <w:pPr>
        <w:ind w:firstLine="225"/>
        <w:jc w:val="both"/>
      </w:pPr>
      <w:r>
        <w:t>для твердых сред в табл. 4, в зависимости от относительной влажности воздуха и растворимости твердых агрессивных сред в воде при 20°С.</w:t>
      </w:r>
    </w:p>
    <w:p w:rsidR="00000000" w:rsidRDefault="00962BC1">
      <w:pPr>
        <w:jc w:val="right"/>
      </w:pPr>
      <w:r>
        <w:t>Таблица 2</w:t>
      </w:r>
    </w:p>
    <w:p w:rsidR="00000000" w:rsidRDefault="00962BC1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Степень агрессивности среды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Относительная влажность воздуха, 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Группа газов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1а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Св. 60</w:t>
            </w:r>
          </w:p>
          <w:p w:rsidR="00000000" w:rsidRDefault="00962BC1">
            <w:pPr>
              <w:jc w:val="center"/>
            </w:pPr>
            <w:r>
              <w:t>До 75</w:t>
            </w:r>
          </w:p>
          <w:p w:rsidR="00000000" w:rsidRDefault="00962BC1">
            <w:pPr>
              <w:jc w:val="center"/>
            </w:pPr>
            <w:r>
              <w:t>До 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В</w:t>
            </w:r>
          </w:p>
          <w:p w:rsidR="00000000" w:rsidRDefault="00962BC1">
            <w:pPr>
              <w:jc w:val="center"/>
            </w:pPr>
            <w:r>
              <w:t>С</w:t>
            </w:r>
          </w:p>
          <w:p w:rsidR="00000000" w:rsidRDefault="00962BC1">
            <w:pPr>
              <w:jc w:val="center"/>
            </w:pPr>
            <w:proofErr w:type="spellStart"/>
            <w:r>
              <w:t>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ma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Св. 75</w:t>
            </w:r>
          </w:p>
          <w:p w:rsidR="00000000" w:rsidRDefault="00962BC1">
            <w:pPr>
              <w:jc w:val="center"/>
            </w:pPr>
            <w:r>
              <w:t>От 60 до 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C</w:t>
            </w:r>
            <w:proofErr w:type="spellEnd"/>
          </w:p>
          <w:p w:rsidR="00000000" w:rsidRDefault="00962BC1">
            <w:pPr>
              <w:jc w:val="center"/>
            </w:pPr>
            <w:proofErr w:type="spellStart"/>
            <w:r>
              <w:t>D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ha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Св. 75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D</w:t>
            </w:r>
            <w:proofErr w:type="spellEnd"/>
            <w:r>
              <w:t xml:space="preserve"> </w:t>
            </w:r>
          </w:p>
        </w:tc>
      </w:tr>
    </w:tbl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>Примечание. Сильноагрессивная степень воздействия на древесину только при температуре свыше 40°С.</w:t>
      </w:r>
    </w:p>
    <w:p w:rsidR="00000000" w:rsidRDefault="00962BC1">
      <w:pPr>
        <w:jc w:val="right"/>
      </w:pPr>
      <w:r>
        <w:t>Таблица 3</w:t>
      </w:r>
    </w:p>
    <w:p w:rsidR="00000000" w:rsidRDefault="00962BC1">
      <w:pPr>
        <w:ind w:firstLine="225"/>
        <w:jc w:val="both"/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1425"/>
        <w:gridCol w:w="1425"/>
        <w:gridCol w:w="1425"/>
        <w:gridCol w:w="1425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Степень </w:t>
            </w:r>
          </w:p>
        </w:tc>
        <w:tc>
          <w:tcPr>
            <w:tcW w:w="6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Концентрация агрессивности среды,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</w:tcBorders>
          </w:tcPr>
          <w:p w:rsidR="00000000" w:rsidRDefault="00962BC1">
            <w:pPr>
              <w:jc w:val="center"/>
            </w:pPr>
            <w:r>
              <w:t>агрессивности среды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Фосфорная кислота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Серная кислота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Азотная кислота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Соляная кислота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Щелочи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1а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До 10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До 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До 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ma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Св. 10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От 5до 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От 2до 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До 5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До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ha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Св. 10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Св. 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Св. 5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Св. 2до 30</w:t>
            </w:r>
          </w:p>
        </w:tc>
      </w:tr>
    </w:tbl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>Примечание. Температура жидких сред не превышает 40°С.</w:t>
      </w:r>
    </w:p>
    <w:p w:rsidR="00000000" w:rsidRDefault="00962BC1">
      <w:pPr>
        <w:jc w:val="right"/>
      </w:pPr>
      <w:r>
        <w:t>Таблица 4</w:t>
      </w:r>
    </w:p>
    <w:p w:rsidR="00000000" w:rsidRDefault="00962BC1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923"/>
        <w:gridCol w:w="2383"/>
        <w:gridCol w:w="2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Степень агрессивности сред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>Относительная влажность воздуха, %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Растворимость твердой агрессивной среды в воде при 20°С, </w:t>
            </w:r>
            <w:proofErr w:type="spellStart"/>
            <w:r>
              <w:t>g</w:t>
            </w:r>
            <w:proofErr w:type="spellEnd"/>
            <w:r>
              <w:t xml:space="preserve">/100g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Гигроскопичность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1a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r>
              <w:t>Св. 60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До 20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Малогигроскопичная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r>
              <w:t>От 60 до 75</w:t>
            </w:r>
          </w:p>
        </w:tc>
        <w:tc>
          <w:tcPr>
            <w:tcW w:w="23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Гигроскопичная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ma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>Св. 60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Св. 20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Малогигроскопичная и гигроскопичная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proofErr w:type="spellStart"/>
            <w:r>
              <w:t>ha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>Св. 75</w:t>
            </w:r>
          </w:p>
        </w:tc>
        <w:tc>
          <w:tcPr>
            <w:tcW w:w="2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pPr>
              <w:jc w:val="center"/>
            </w:pPr>
            <w:r>
              <w:t xml:space="preserve">Св. 20 </w:t>
            </w: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BC1">
            <w:r>
              <w:t xml:space="preserve">Гигроскопичная </w:t>
            </w:r>
          </w:p>
        </w:tc>
      </w:tr>
    </w:tbl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lastRenderedPageBreak/>
        <w:t>Примечание. Сильноагрессивная степень воздействия на древесину только при температуре свыше 40 °С.</w:t>
      </w:r>
    </w:p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</w:p>
    <w:p w:rsidR="00000000" w:rsidRDefault="00962BC1">
      <w:pPr>
        <w:jc w:val="right"/>
      </w:pPr>
      <w:r>
        <w:t>ИНФОРМАЦИОННОЕ ПРИЛОЖЕНИЕ</w:t>
      </w:r>
    </w:p>
    <w:p w:rsidR="00000000" w:rsidRDefault="00962BC1">
      <w:pPr>
        <w:jc w:val="right"/>
      </w:pPr>
    </w:p>
    <w:p w:rsidR="00000000" w:rsidRDefault="00962B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КЛЮЧЕВЫХ СЛОВ/ДЕСКРИПТОРОВ*</w:t>
      </w:r>
    </w:p>
    <w:p w:rsidR="00000000" w:rsidRDefault="00962BC1">
      <w:pPr>
        <w:ind w:firstLine="225"/>
        <w:jc w:val="both"/>
      </w:pPr>
    </w:p>
    <w:p w:rsidR="00000000" w:rsidRDefault="00962BC1">
      <w:pPr>
        <w:ind w:firstLine="225"/>
        <w:jc w:val="both"/>
      </w:pPr>
      <w:r>
        <w:t xml:space="preserve">Ключевые слова/дескрипторы: </w:t>
      </w:r>
      <w:r>
        <w:rPr>
          <w:b/>
        </w:rPr>
        <w:t>защита от коррозии, строительство, конструкции деревянные, класси</w:t>
      </w:r>
      <w:r>
        <w:rPr>
          <w:b/>
        </w:rPr>
        <w:t>фикация, среда агрессивная, агрессивность коррозионная.</w:t>
      </w:r>
    </w:p>
    <w:p w:rsidR="00000000" w:rsidRDefault="00962BC1">
      <w:r>
        <w:t>________________</w:t>
      </w:r>
    </w:p>
    <w:p w:rsidR="00000000" w:rsidRDefault="00962BC1">
      <w:pPr>
        <w:ind w:firstLine="225"/>
        <w:jc w:val="both"/>
      </w:pPr>
      <w:r>
        <w:t>* Дескрипторы Тезауруса СЭВ по стандартизации выделены полужирным шрифтом.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BC1"/>
    <w:rsid w:val="009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> 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